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2" w:rsidRDefault="000B0F72" w:rsidP="000B0F7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229C" w:rsidRDefault="00FF229C" w:rsidP="00FF229C">
      <w:pPr>
        <w:jc w:val="center"/>
        <w:rPr>
          <w:rFonts w:ascii="Arial" w:hAnsi="Arial" w:cs="Arial"/>
          <w:b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SETOR DE LICITAÇÕES</w:t>
      </w:r>
    </w:p>
    <w:p w:rsidR="00642727" w:rsidRDefault="00642727" w:rsidP="00FF22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896/2022</w:t>
      </w:r>
    </w:p>
    <w:p w:rsidR="00FF229C" w:rsidRPr="00996CF8" w:rsidRDefault="00FF229C" w:rsidP="00FF229C">
      <w:pPr>
        <w:jc w:val="center"/>
        <w:rPr>
          <w:rFonts w:ascii="Arial" w:hAnsi="Arial" w:cs="Arial"/>
          <w:b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MODALIDADE: LEILÃO</w:t>
      </w:r>
      <w:r>
        <w:rPr>
          <w:rFonts w:ascii="Arial" w:hAnsi="Arial" w:cs="Arial"/>
          <w:b/>
          <w:sz w:val="24"/>
          <w:szCs w:val="24"/>
        </w:rPr>
        <w:t xml:space="preserve"> Nº 01/2022</w:t>
      </w:r>
    </w:p>
    <w:p w:rsidR="00FF229C" w:rsidRPr="00996CF8" w:rsidRDefault="00FF229C" w:rsidP="00330771">
      <w:pPr>
        <w:jc w:val="center"/>
        <w:rPr>
          <w:rFonts w:ascii="Arial" w:hAnsi="Arial" w:cs="Arial"/>
          <w:b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REGÊNCIA: Lei Federal nº 8.666 de 21 de junho de 1993 e suas alterações posteriores.</w:t>
      </w:r>
    </w:p>
    <w:p w:rsidR="00FF229C" w:rsidRPr="00330771" w:rsidRDefault="00FF229C" w:rsidP="00330771">
      <w:pPr>
        <w:jc w:val="center"/>
        <w:rPr>
          <w:rFonts w:ascii="Arial" w:hAnsi="Arial" w:cs="Arial"/>
          <w:b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TIPO: MAIOR LANCE</w:t>
      </w:r>
      <w:r>
        <w:rPr>
          <w:rFonts w:ascii="Arial" w:hAnsi="Arial" w:cs="Arial"/>
          <w:b/>
          <w:sz w:val="24"/>
          <w:szCs w:val="24"/>
        </w:rPr>
        <w:t xml:space="preserve"> (formato virtual)</w:t>
      </w:r>
    </w:p>
    <w:p w:rsidR="00FF229C" w:rsidRPr="00643DCF" w:rsidRDefault="00FF229C" w:rsidP="00330771">
      <w:pPr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643DCF">
        <w:rPr>
          <w:rFonts w:ascii="Arial" w:hAnsi="Arial" w:cs="Arial"/>
          <w:sz w:val="24"/>
          <w:szCs w:val="24"/>
        </w:rPr>
        <w:t xml:space="preserve">O </w:t>
      </w:r>
      <w:r w:rsidRPr="00996CF8">
        <w:rPr>
          <w:rFonts w:ascii="Arial" w:hAnsi="Arial" w:cs="Arial"/>
          <w:b/>
          <w:sz w:val="24"/>
          <w:szCs w:val="24"/>
        </w:rPr>
        <w:t xml:space="preserve">PREFEITO MUNICIPAL DE </w:t>
      </w:r>
      <w:r>
        <w:rPr>
          <w:rFonts w:ascii="Arial" w:hAnsi="Arial" w:cs="Arial"/>
          <w:b/>
          <w:sz w:val="24"/>
          <w:szCs w:val="24"/>
        </w:rPr>
        <w:t>DOM PEDRO DE ALCÂNTARA</w:t>
      </w:r>
      <w:r w:rsidRPr="00643DCF">
        <w:rPr>
          <w:rFonts w:ascii="Arial" w:hAnsi="Arial" w:cs="Arial"/>
          <w:sz w:val="24"/>
          <w:szCs w:val="24"/>
        </w:rPr>
        <w:t xml:space="preserve">, no uso de suas atribuições legais e de conformidade com a Lei Federal nº 8.666/93 e suas alterações introduzidas pela Lei Federal 8.883/94, torna público para o conhecimento dos interessados, que às </w:t>
      </w:r>
      <w:r>
        <w:rPr>
          <w:rFonts w:ascii="Arial" w:hAnsi="Arial" w:cs="Arial"/>
          <w:b/>
          <w:sz w:val="24"/>
          <w:szCs w:val="24"/>
        </w:rPr>
        <w:t>10</w:t>
      </w:r>
      <w:r w:rsidRPr="00996CF8">
        <w:rPr>
          <w:rFonts w:ascii="Arial" w:hAnsi="Arial" w:cs="Arial"/>
          <w:b/>
          <w:sz w:val="24"/>
          <w:szCs w:val="24"/>
        </w:rPr>
        <w:t xml:space="preserve"> horas do dia</w:t>
      </w:r>
      <w:r w:rsidRPr="00996C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10 de agosto de 2022</w:t>
      </w:r>
      <w:r w:rsidRPr="00643DCF">
        <w:rPr>
          <w:rFonts w:ascii="Arial" w:hAnsi="Arial" w:cs="Arial"/>
          <w:sz w:val="24"/>
          <w:szCs w:val="24"/>
        </w:rPr>
        <w:t>, no</w:t>
      </w:r>
      <w:r>
        <w:rPr>
          <w:rFonts w:ascii="Arial" w:hAnsi="Arial" w:cs="Arial"/>
          <w:sz w:val="24"/>
          <w:szCs w:val="24"/>
        </w:rPr>
        <w:t xml:space="preserve"> site </w:t>
      </w:r>
      <w:hyperlink r:id="rId8" w:history="1">
        <w:r w:rsidRPr="00F8520A">
          <w:rPr>
            <w:rStyle w:val="Hyperlink"/>
            <w:rFonts w:ascii="Arial" w:hAnsi="Arial" w:cs="Arial"/>
            <w:sz w:val="24"/>
            <w:szCs w:val="24"/>
          </w:rPr>
          <w:t>www.vidalleiloes.com.br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43DCF">
        <w:rPr>
          <w:rFonts w:ascii="Arial" w:hAnsi="Arial" w:cs="Arial"/>
          <w:sz w:val="24"/>
          <w:szCs w:val="24"/>
        </w:rPr>
        <w:t xml:space="preserve"> </w:t>
      </w:r>
      <w:proofErr w:type="gramEnd"/>
      <w:r w:rsidRPr="00643DCF">
        <w:rPr>
          <w:rFonts w:ascii="Arial" w:hAnsi="Arial" w:cs="Arial"/>
          <w:sz w:val="24"/>
          <w:szCs w:val="24"/>
        </w:rPr>
        <w:t xml:space="preserve">procederá ao </w:t>
      </w:r>
      <w:r w:rsidRPr="00996CF8">
        <w:rPr>
          <w:rFonts w:ascii="Arial" w:hAnsi="Arial" w:cs="Arial"/>
          <w:b/>
          <w:sz w:val="24"/>
          <w:szCs w:val="24"/>
        </w:rPr>
        <w:t xml:space="preserve">LEILÃO PÚBLICO </w:t>
      </w:r>
      <w:r>
        <w:rPr>
          <w:rFonts w:ascii="Arial" w:hAnsi="Arial" w:cs="Arial"/>
          <w:b/>
          <w:sz w:val="24"/>
          <w:szCs w:val="24"/>
        </w:rPr>
        <w:t>VIRTUAL</w:t>
      </w:r>
      <w:r w:rsidRPr="00643DCF">
        <w:rPr>
          <w:rFonts w:ascii="Arial" w:hAnsi="Arial" w:cs="Arial"/>
          <w:sz w:val="24"/>
          <w:szCs w:val="24"/>
        </w:rPr>
        <w:t xml:space="preserve"> para a venda dos bens de propriedade do Município, conforme descriminação abaixo: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7048"/>
        <w:gridCol w:w="1985"/>
      </w:tblGrid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Hlk63761978"/>
            <w:r w:rsidRPr="00EA1636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BEM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EA1636">
              <w:rPr>
                <w:rFonts w:ascii="Arial" w:hAnsi="Arial" w:cs="Arial"/>
                <w:b/>
                <w:bCs/>
                <w:lang w:eastAsia="pt-BR"/>
              </w:rPr>
              <w:t>LANCE MÍNIMO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Automóvel VW Novo Gol TL, </w:t>
            </w:r>
            <w:r w:rsidR="008C3466">
              <w:rPr>
                <w:rFonts w:ascii="Arial" w:hAnsi="Arial" w:cs="Arial"/>
                <w:sz w:val="24"/>
                <w:szCs w:val="24"/>
              </w:rPr>
              <w:t>placa IXR7I</w:t>
            </w:r>
            <w:r>
              <w:rPr>
                <w:rFonts w:ascii="Arial" w:hAnsi="Arial" w:cs="Arial"/>
                <w:sz w:val="24"/>
                <w:szCs w:val="24"/>
              </w:rPr>
              <w:t>72, ano de fabricação 2016, modelo 2017, 82 CV, motos Flex na cor branca cristal, nº do Motor CSE 201356, REVAVAM 011009963162, Chassi 9BWAG45U6HP098592.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EA1636">
              <w:rPr>
                <w:rFonts w:ascii="Arial" w:hAnsi="Arial" w:cs="Arial"/>
                <w:bCs/>
                <w:lang w:eastAsia="pt-BR"/>
              </w:rPr>
              <w:t xml:space="preserve">R$ </w:t>
            </w:r>
            <w:r>
              <w:rPr>
                <w:rFonts w:ascii="Arial" w:hAnsi="Arial" w:cs="Arial"/>
                <w:bCs/>
                <w:lang w:eastAsia="pt-BR"/>
              </w:rPr>
              <w:t>24.000,00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Automóvel Fiat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Fiorino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Unitransamb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Ambulância, </w:t>
            </w:r>
            <w:r>
              <w:rPr>
                <w:rFonts w:ascii="Arial" w:hAnsi="Arial" w:cs="Arial"/>
                <w:sz w:val="24"/>
                <w:szCs w:val="24"/>
              </w:rPr>
              <w:t xml:space="preserve">placa IZK2H43, cor branca, ano de fabricação 2019, modelo 2020, combustível álcool ou gasolina, nº do motor 327ª 0113475677, RENAVAM 01197438618, Chassi 9BD2651JHL9132534.   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R$ 33.0</w:t>
            </w:r>
            <w:r w:rsidRPr="00EA1636">
              <w:rPr>
                <w:rFonts w:ascii="Arial" w:hAnsi="Arial" w:cs="Arial"/>
                <w:bCs/>
                <w:lang w:eastAsia="pt-BR"/>
              </w:rPr>
              <w:t>00,00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 w:rsidRPr="00B41A0D">
              <w:rPr>
                <w:rFonts w:ascii="Arial" w:hAnsi="Arial" w:cs="Arial"/>
                <w:b/>
                <w:sz w:val="24"/>
                <w:szCs w:val="24"/>
              </w:rPr>
              <w:t>Retroescavadeira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Case Modelo 580L</w:t>
            </w:r>
            <w:r w:rsidRPr="00D0271E">
              <w:rPr>
                <w:rFonts w:ascii="Arial" w:hAnsi="Arial" w:cs="Arial"/>
                <w:sz w:val="24"/>
                <w:szCs w:val="24"/>
              </w:rPr>
              <w:t>, ano 200</w:t>
            </w:r>
            <w:r>
              <w:rPr>
                <w:rFonts w:ascii="Arial" w:hAnsi="Arial" w:cs="Arial"/>
                <w:sz w:val="24"/>
                <w:szCs w:val="24"/>
              </w:rPr>
              <w:t>2, combustível diesel, cor amarela, Placa de patrimônio nº 2862</w:t>
            </w:r>
            <w:r w:rsidRPr="00D027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EA1636">
              <w:rPr>
                <w:rFonts w:ascii="Arial" w:hAnsi="Arial" w:cs="Arial"/>
                <w:bCs/>
                <w:lang w:eastAsia="pt-BR"/>
              </w:rPr>
              <w:t xml:space="preserve">R$ </w:t>
            </w:r>
            <w:r>
              <w:rPr>
                <w:rFonts w:ascii="Arial" w:hAnsi="Arial" w:cs="Arial"/>
                <w:bCs/>
                <w:lang w:eastAsia="pt-BR"/>
              </w:rPr>
              <w:t>27.000,00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Sucatas de Lixo Eletrônico: 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Central telefônica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intelbras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2566; Estabilizador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ts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shara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2241;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Nobreak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sms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2352; Estabilizador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Microsol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2700; Estabilizador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Ragtech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2704;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Nobreak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sms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2912; Impressora HP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laserjet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1303; Monitor LG 19 Polegadas placa nº 1351; CPU pauta </w:t>
            </w:r>
            <w:proofErr w:type="spellStart"/>
            <w:proofErr w:type="gram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proofErr w:type="gram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1527;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SpacerBr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1608; Impressora HP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Laserjet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1775;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1782; Monitor AOC 19 polegadas placa nº 1849; Monitor Samsung 19 polegadas placa nº 1872; CPU CCE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inside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1911; Monitor Samsung 19 polegadas placa nº 1923; Impressora HP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laserjet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M1132 placa nº 2176; CPU positivo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inside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2177;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lastRenderedPageBreak/>
              <w:t>Celeron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2340; Monitor LG 19 polegadas placa nº 2343;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core i3 placa nº 2353;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core i3 placa nº 2389;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Horbi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Celeron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2396; Leitor de código de barras marca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metrologic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2450; Impressora HP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laserjet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M1132 placa nº 2520;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core i3 placa nº 2522;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inside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2556;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core i3 placa nº 2569;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inside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 preto e prata placa nº 2685; CPU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placa nº 2746; Impressora HP Deskjet F4480 placa nº 3527; Monitor LG 19 PL placa nº 3536; Scanner portátil sem fio placa nº 3447; Calculadora elétrica de bobina placa nº 2501; Web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cam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cor cinza placa nº 2397; </w:t>
            </w:r>
            <w:r w:rsidRPr="004D5AE7">
              <w:rPr>
                <w:rFonts w:ascii="Arial" w:hAnsi="Arial" w:cs="Arial"/>
                <w:sz w:val="24"/>
                <w:szCs w:val="24"/>
              </w:rPr>
              <w:t xml:space="preserve">CPU Intel </w:t>
            </w:r>
            <w:proofErr w:type="spellStart"/>
            <w:r w:rsidRPr="004D5AE7">
              <w:rPr>
                <w:rFonts w:ascii="Arial" w:hAnsi="Arial" w:cs="Arial"/>
                <w:sz w:val="24"/>
                <w:szCs w:val="24"/>
              </w:rPr>
              <w:t>inside</w:t>
            </w:r>
            <w:proofErr w:type="spellEnd"/>
            <w:r w:rsidRPr="004D5AE7">
              <w:rPr>
                <w:rFonts w:ascii="Arial" w:hAnsi="Arial" w:cs="Arial"/>
                <w:sz w:val="24"/>
                <w:szCs w:val="24"/>
              </w:rPr>
              <w:t xml:space="preserve"> placa nº 1562; CPU pauta </w:t>
            </w:r>
            <w:proofErr w:type="spellStart"/>
            <w:r w:rsidRPr="004D5AE7">
              <w:rPr>
                <w:rFonts w:ascii="Arial" w:hAnsi="Arial" w:cs="Arial"/>
                <w:sz w:val="24"/>
                <w:szCs w:val="24"/>
              </w:rPr>
              <w:t>intel</w:t>
            </w:r>
            <w:proofErr w:type="spellEnd"/>
            <w:r w:rsidRPr="004D5A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D5AE7">
              <w:rPr>
                <w:rFonts w:ascii="Arial" w:hAnsi="Arial" w:cs="Arial"/>
                <w:sz w:val="24"/>
                <w:szCs w:val="24"/>
              </w:rPr>
              <w:t>Celeron</w:t>
            </w:r>
            <w:proofErr w:type="spellEnd"/>
            <w:r w:rsidRPr="004D5AE7">
              <w:rPr>
                <w:rFonts w:ascii="Arial" w:hAnsi="Arial" w:cs="Arial"/>
                <w:sz w:val="24"/>
                <w:szCs w:val="24"/>
              </w:rPr>
              <w:t xml:space="preserve"> placa nº 1305. (pegar no posto de saúde ou na informática).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642727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  <w:r w:rsidRPr="00EA1636">
              <w:rPr>
                <w:rFonts w:ascii="Arial" w:hAnsi="Arial" w:cs="Arial"/>
                <w:bCs/>
                <w:lang w:eastAsia="pt-BR"/>
              </w:rPr>
              <w:lastRenderedPageBreak/>
              <w:t xml:space="preserve">R$ </w:t>
            </w:r>
            <w:r>
              <w:rPr>
                <w:rFonts w:ascii="Arial" w:hAnsi="Arial" w:cs="Arial"/>
                <w:bCs/>
                <w:lang w:eastAsia="pt-BR"/>
              </w:rPr>
              <w:t>400,00</w:t>
            </w:r>
          </w:p>
        </w:tc>
      </w:tr>
      <w:tr w:rsidR="00FF229C" w:rsidRPr="00EA1636" w:rsidTr="00642727">
        <w:trPr>
          <w:trHeight w:val="1467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05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Sucata d</w:t>
            </w:r>
            <w:r w:rsidRPr="00D0271E">
              <w:rPr>
                <w:rFonts w:ascii="Arial" w:hAnsi="Arial" w:cs="Arial"/>
                <w:b/>
                <w:sz w:val="24"/>
                <w:szCs w:val="24"/>
              </w:rPr>
              <w:t xml:space="preserve">e Móveis 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D0271E">
              <w:rPr>
                <w:rFonts w:ascii="Arial" w:hAnsi="Arial" w:cs="Arial"/>
                <w:b/>
                <w:sz w:val="24"/>
                <w:szCs w:val="24"/>
              </w:rPr>
              <w:t xml:space="preserve"> Eletrodomésticos, </w:t>
            </w:r>
            <w:r w:rsidRPr="003E126E">
              <w:rPr>
                <w:rFonts w:ascii="Arial" w:hAnsi="Arial" w:cs="Arial"/>
                <w:sz w:val="24"/>
                <w:szCs w:val="24"/>
              </w:rPr>
              <w:t>assim descritos:</w:t>
            </w:r>
            <w:r w:rsidRPr="003E126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Banco estofado em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curvin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preto placa nº 1897; Cadeira giratória estofada placa nº 1594; Poltrona individual estofada em tecido azul placa nº 1668; Cadeira com rodinhas e apoio para os braços cinza e assento azul placa nº 1771; Cadeira fixa estofada</w:t>
            </w:r>
            <w:r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tecido azul com apoio para os braços placa nº 1794; Arquivo em MDF placa nº 2358; Cadeira giratória estofada em tecido preto placa nº 2430; Cadeira giratória estofada em tecido azul placa nº 2560; Cadeira giratória estofada em tecido preto placa nº 2573; </w:t>
            </w:r>
            <w:r w:rsidRPr="004D5AE7">
              <w:rPr>
                <w:rFonts w:ascii="Arial" w:hAnsi="Arial" w:cs="Arial"/>
                <w:sz w:val="24"/>
                <w:szCs w:val="24"/>
              </w:rPr>
              <w:t>Cadeira giratória estofada em tecido cinza placa nº 1861 (pegar na cozinha); Cadeira giratória em tecido preta placa nº 1357 (pegar na cozinha – baixada); Cadeira giratória executiva estofada na cor cinza placa nº 3938 (baixada).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bCs/>
                <w:lang w:eastAsia="pt-BR"/>
              </w:rPr>
            </w:pPr>
            <w:r w:rsidRPr="00EA1636">
              <w:rPr>
                <w:rFonts w:ascii="Arial" w:hAnsi="Arial" w:cs="Arial"/>
                <w:bCs/>
                <w:lang w:eastAsia="pt-BR"/>
              </w:rPr>
              <w:t xml:space="preserve">R$ </w:t>
            </w:r>
            <w:r>
              <w:rPr>
                <w:rFonts w:ascii="Arial" w:hAnsi="Arial" w:cs="Arial"/>
                <w:bCs/>
                <w:lang w:eastAsia="pt-BR"/>
              </w:rPr>
              <w:t>400,00</w:t>
            </w:r>
          </w:p>
        </w:tc>
      </w:tr>
      <w:tr w:rsidR="00FF229C" w:rsidRPr="00EA1636" w:rsidTr="00642727">
        <w:trPr>
          <w:trHeight w:val="537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A00EC8" w:rsidRDefault="00FF229C" w:rsidP="008548C2">
            <w:pPr>
              <w:jc w:val="both"/>
              <w:rPr>
                <w:rFonts w:ascii="Arial" w:hAnsi="Arial" w:cs="Arial"/>
              </w:rPr>
            </w:pPr>
            <w:r w:rsidRPr="003E126E">
              <w:rPr>
                <w:rFonts w:ascii="Arial" w:hAnsi="Arial" w:cs="Arial"/>
                <w:b/>
                <w:sz w:val="24"/>
                <w:szCs w:val="24"/>
              </w:rPr>
              <w:t>Refrigerador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Eletrolux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Fros</w:t>
            </w:r>
            <w:proofErr w:type="spellEnd"/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26E">
              <w:rPr>
                <w:rFonts w:ascii="Arial" w:hAnsi="Arial" w:cs="Arial"/>
                <w:sz w:val="24"/>
                <w:szCs w:val="24"/>
              </w:rPr>
              <w:t>Free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220V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RFE38 placa </w:t>
            </w:r>
            <w:r>
              <w:rPr>
                <w:rFonts w:ascii="Arial" w:hAnsi="Arial" w:cs="Arial"/>
                <w:sz w:val="24"/>
                <w:szCs w:val="24"/>
              </w:rPr>
              <w:t xml:space="preserve">de patrimônio </w:t>
            </w:r>
            <w:r w:rsidRPr="003E126E">
              <w:rPr>
                <w:rFonts w:ascii="Arial" w:hAnsi="Arial" w:cs="Arial"/>
                <w:sz w:val="24"/>
                <w:szCs w:val="24"/>
              </w:rPr>
              <w:t>nº 1885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</w:rPr>
              <w:t>R$ 150,00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1C58F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Telhas de barro, </w:t>
            </w:r>
            <w:r w:rsidRPr="00142E76">
              <w:rPr>
                <w:rFonts w:ascii="Arial" w:hAnsi="Arial" w:cs="Arial"/>
                <w:sz w:val="24"/>
                <w:szCs w:val="24"/>
              </w:rPr>
              <w:t>modelo francesa,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usadas, com lote de 150 unidades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</w:rPr>
              <w:t>R$ 150</w:t>
            </w:r>
            <w:r w:rsidRPr="00EA1636">
              <w:rPr>
                <w:rFonts w:ascii="Arial" w:hAnsi="Arial" w:cs="Arial"/>
              </w:rPr>
              <w:t>,00</w:t>
            </w:r>
          </w:p>
        </w:tc>
      </w:tr>
      <w:tr w:rsidR="00FF229C" w:rsidRPr="00EA1636" w:rsidTr="00642727">
        <w:trPr>
          <w:trHeight w:val="402"/>
        </w:trPr>
        <w:tc>
          <w:tcPr>
            <w:tcW w:w="748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A1636">
              <w:rPr>
                <w:rFonts w:ascii="Arial" w:hAnsi="Arial" w:cs="Arial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49" w:type="dxa"/>
            <w:shd w:val="clear" w:color="auto" w:fill="auto"/>
            <w:noWrap/>
            <w:vAlign w:val="center"/>
          </w:tcPr>
          <w:p w:rsidR="00FF229C" w:rsidRPr="001C58F8" w:rsidRDefault="00FF229C" w:rsidP="0085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Ares-</w:t>
            </w:r>
            <w:r w:rsidRPr="003E126E">
              <w:rPr>
                <w:rFonts w:ascii="Arial" w:hAnsi="Arial" w:cs="Arial"/>
                <w:b/>
                <w:sz w:val="24"/>
                <w:szCs w:val="24"/>
              </w:rPr>
              <w:t>Condicionado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E126E">
              <w:rPr>
                <w:rFonts w:ascii="Arial" w:hAnsi="Arial" w:cs="Arial"/>
                <w:b/>
                <w:sz w:val="24"/>
                <w:szCs w:val="24"/>
              </w:rPr>
              <w:t xml:space="preserve">, assim descritos: </w:t>
            </w:r>
            <w:r>
              <w:rPr>
                <w:rFonts w:ascii="Arial" w:hAnsi="Arial" w:cs="Arial"/>
                <w:sz w:val="24"/>
                <w:szCs w:val="24"/>
              </w:rPr>
              <w:t xml:space="preserve">Lote com três aparelhos de </w:t>
            </w:r>
            <w:r w:rsidR="00777FDD" w:rsidRPr="003E126E">
              <w:rPr>
                <w:rFonts w:ascii="Arial" w:hAnsi="Arial" w:cs="Arial"/>
                <w:sz w:val="24"/>
                <w:szCs w:val="24"/>
              </w:rPr>
              <w:t>Ar</w:t>
            </w:r>
            <w:r w:rsidR="00777FDD">
              <w:rPr>
                <w:rFonts w:ascii="Arial" w:hAnsi="Arial" w:cs="Arial"/>
                <w:sz w:val="24"/>
                <w:szCs w:val="24"/>
              </w:rPr>
              <w:t>es-</w:t>
            </w:r>
            <w:r w:rsidR="00777FDD" w:rsidRPr="003E126E">
              <w:rPr>
                <w:rFonts w:ascii="Arial" w:hAnsi="Arial" w:cs="Arial"/>
                <w:sz w:val="24"/>
                <w:szCs w:val="24"/>
              </w:rPr>
              <w:t>condicionados</w:t>
            </w:r>
            <w:r>
              <w:rPr>
                <w:rFonts w:ascii="Arial" w:hAnsi="Arial" w:cs="Arial"/>
                <w:sz w:val="24"/>
                <w:szCs w:val="24"/>
              </w:rPr>
              <w:t xml:space="preserve"> assim descritos: a) Ar-condicionado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 de Janela 7.500 BTUS placa nº 2528; </w:t>
            </w: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3E126E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E126E">
              <w:rPr>
                <w:rFonts w:ascii="Arial" w:hAnsi="Arial" w:cs="Arial"/>
                <w:sz w:val="24"/>
                <w:szCs w:val="24"/>
              </w:rPr>
              <w:t xml:space="preserve">condicionado de Janela Elgin 7.500 BTUS placa </w:t>
            </w:r>
            <w:r>
              <w:rPr>
                <w:rFonts w:ascii="Arial" w:hAnsi="Arial" w:cs="Arial"/>
                <w:sz w:val="24"/>
                <w:szCs w:val="24"/>
              </w:rPr>
              <w:t>nº 2492; c) Ar-</w:t>
            </w:r>
            <w:r w:rsidRPr="003E126E">
              <w:rPr>
                <w:rFonts w:ascii="Arial" w:hAnsi="Arial" w:cs="Arial"/>
                <w:sz w:val="24"/>
                <w:szCs w:val="24"/>
              </w:rPr>
              <w:t>condicionado de Janela Elgin 7.500 BTUS placa nº 2579.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229C" w:rsidRPr="00EA1636" w:rsidRDefault="00FF229C" w:rsidP="008548C2">
            <w:pPr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R$ 3</w:t>
            </w:r>
            <w:r w:rsidRPr="00EA1636">
              <w:rPr>
                <w:rFonts w:ascii="Arial" w:hAnsi="Arial" w:cs="Arial"/>
                <w:bCs/>
                <w:lang w:eastAsia="pt-BR"/>
              </w:rPr>
              <w:t>00,00</w:t>
            </w:r>
          </w:p>
        </w:tc>
      </w:tr>
    </w:tbl>
    <w:p w:rsidR="00FF229C" w:rsidRDefault="00FF229C" w:rsidP="00FF229C">
      <w:pPr>
        <w:ind w:left="-426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0"/>
    <w:p w:rsidR="00FF229C" w:rsidRPr="003233A5" w:rsidRDefault="00FF229C" w:rsidP="00FF229C">
      <w:pPr>
        <w:jc w:val="both"/>
        <w:rPr>
          <w:rFonts w:ascii="Arial" w:hAnsi="Arial" w:cs="Arial"/>
          <w:b/>
          <w:u w:val="single"/>
        </w:rPr>
      </w:pPr>
    </w:p>
    <w:p w:rsidR="00330771" w:rsidRDefault="00330771" w:rsidP="00FF229C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1.</w:t>
      </w:r>
      <w:r w:rsidRPr="00996CF8">
        <w:rPr>
          <w:rFonts w:ascii="Arial" w:hAnsi="Arial" w:cs="Arial"/>
          <w:sz w:val="24"/>
          <w:szCs w:val="24"/>
        </w:rPr>
        <w:t xml:space="preserve"> Os bens serão vendidos no estado em que se encontram, sendo dever do ARREMATANTE vistoriar os mesmos com antecipação. Todas e quaisquer despesas, tais como, reconhecimento de firma, certidões, impostos, taxas, transferências, inclusive se necessário for, a vistoria veicular nas oficinas autorizadas pelo INMETRO, serão pagos exclusivamente pelo ARREMATANTE, inclusive as despesas de transferência junto ao DETRAN.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2.</w:t>
      </w:r>
      <w:r w:rsidRPr="00996CF8">
        <w:rPr>
          <w:rFonts w:ascii="Arial" w:hAnsi="Arial" w:cs="Arial"/>
          <w:sz w:val="24"/>
          <w:szCs w:val="24"/>
        </w:rPr>
        <w:t xml:space="preserve"> Não são de respo</w:t>
      </w:r>
      <w:r>
        <w:rPr>
          <w:rFonts w:ascii="Arial" w:hAnsi="Arial" w:cs="Arial"/>
          <w:sz w:val="24"/>
          <w:szCs w:val="24"/>
        </w:rPr>
        <w:t>nsabilidade do Comitente, nem do Leiloeiro</w:t>
      </w:r>
      <w:r w:rsidRPr="00996CF8">
        <w:rPr>
          <w:rFonts w:ascii="Arial" w:hAnsi="Arial" w:cs="Arial"/>
          <w:sz w:val="24"/>
          <w:szCs w:val="24"/>
        </w:rPr>
        <w:t>, possíveis erros de publicidade em catálogos, panfletos, anúncios ou quaisquer outros meios de publicação referentes ao leilão.</w:t>
      </w:r>
    </w:p>
    <w:p w:rsidR="00FF229C" w:rsidRPr="00A722AC" w:rsidRDefault="00FF229C" w:rsidP="00330771">
      <w:pPr>
        <w:ind w:left="-426"/>
        <w:jc w:val="both"/>
        <w:rPr>
          <w:rFonts w:ascii="Arial" w:hAnsi="Arial" w:cs="Arial"/>
          <w:b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3.</w:t>
      </w:r>
      <w:r w:rsidRPr="00996CF8">
        <w:rPr>
          <w:rFonts w:ascii="Arial" w:hAnsi="Arial" w:cs="Arial"/>
          <w:b/>
          <w:sz w:val="24"/>
          <w:szCs w:val="24"/>
        </w:rPr>
        <w:t xml:space="preserve"> </w:t>
      </w:r>
      <w:r w:rsidRPr="00996CF8">
        <w:rPr>
          <w:rFonts w:ascii="Arial" w:hAnsi="Arial" w:cs="Arial"/>
          <w:sz w:val="24"/>
          <w:szCs w:val="24"/>
        </w:rPr>
        <w:t xml:space="preserve">Declaram desde já, os participante/arrematantes, ao Município de </w:t>
      </w:r>
      <w:r>
        <w:rPr>
          <w:rFonts w:ascii="Arial" w:hAnsi="Arial" w:cs="Arial"/>
          <w:sz w:val="24"/>
          <w:szCs w:val="24"/>
        </w:rPr>
        <w:t>Dom Pedro de Alcântara</w:t>
      </w:r>
      <w:r w:rsidRPr="00996CF8">
        <w:rPr>
          <w:rFonts w:ascii="Arial" w:hAnsi="Arial" w:cs="Arial"/>
          <w:sz w:val="24"/>
          <w:szCs w:val="24"/>
        </w:rPr>
        <w:t>, sob as penas da lei, que estão cientes que não poderão circular com os bens arrematados, ta</w:t>
      </w:r>
      <w:r>
        <w:rPr>
          <w:rFonts w:ascii="Arial" w:hAnsi="Arial" w:cs="Arial"/>
          <w:sz w:val="24"/>
          <w:szCs w:val="24"/>
        </w:rPr>
        <w:t>m</w:t>
      </w:r>
      <w:r w:rsidRPr="00996CF8">
        <w:rPr>
          <w:rFonts w:ascii="Arial" w:hAnsi="Arial" w:cs="Arial"/>
          <w:sz w:val="24"/>
          <w:szCs w:val="24"/>
        </w:rPr>
        <w:t xml:space="preserve">pouco transferi-los a terceiros sem estarem com os documentos formalmente transferidos para seus respectivos nomes junto ao DETRAN, bem como expressamente assumem, a partir da data da arrematação, toda e qualquer responsabilidade civil e criminal por quaisquer danos materiais e pessoais causados a terceiros ou qualquer ação movida pelos mesmos que envolvam o referido veículo ou máquina, a partir de sua retirada. </w:t>
      </w:r>
      <w:r w:rsidRPr="00996CF8">
        <w:rPr>
          <w:rFonts w:ascii="Arial" w:hAnsi="Arial" w:cs="Arial"/>
          <w:b/>
          <w:sz w:val="24"/>
          <w:szCs w:val="24"/>
        </w:rPr>
        <w:t xml:space="preserve"> 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2. CONDIÇÕES PARA PARTICIPAÇÃO NA LICITAÇÃO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2.1.</w:t>
      </w:r>
      <w:r w:rsidRPr="00996CF8">
        <w:rPr>
          <w:rFonts w:ascii="Arial" w:hAnsi="Arial" w:cs="Arial"/>
          <w:sz w:val="24"/>
          <w:szCs w:val="24"/>
        </w:rPr>
        <w:t xml:space="preserve"> </w:t>
      </w:r>
      <w:r w:rsidRPr="00A628D4">
        <w:rPr>
          <w:rFonts w:ascii="Arial" w:hAnsi="Arial" w:cs="Arial"/>
          <w:sz w:val="24"/>
          <w:szCs w:val="24"/>
        </w:rPr>
        <w:t>Podem participar do Leilão quaisquer pessoas, físicas ou jurídicas</w:t>
      </w:r>
      <w:r w:rsidR="00420F14">
        <w:rPr>
          <w:rFonts w:ascii="Arial" w:hAnsi="Arial" w:cs="Arial"/>
          <w:sz w:val="24"/>
          <w:szCs w:val="24"/>
        </w:rPr>
        <w:t xml:space="preserve"> que estejam regularmente cadastradas no site do Leiloeiro.</w:t>
      </w:r>
      <w:r w:rsidRPr="00A628D4">
        <w:rPr>
          <w:rFonts w:ascii="Arial" w:hAnsi="Arial" w:cs="Arial"/>
          <w:sz w:val="24"/>
          <w:szCs w:val="24"/>
        </w:rPr>
        <w:t xml:space="preserve"> </w:t>
      </w:r>
      <w:r w:rsidR="00330771">
        <w:rPr>
          <w:rFonts w:ascii="Arial" w:hAnsi="Arial" w:cs="Arial"/>
          <w:sz w:val="24"/>
          <w:szCs w:val="24"/>
        </w:rPr>
        <w:t>O</w:t>
      </w:r>
      <w:r w:rsidRPr="00A628D4">
        <w:rPr>
          <w:rFonts w:ascii="Arial" w:hAnsi="Arial" w:cs="Arial"/>
          <w:sz w:val="24"/>
          <w:szCs w:val="24"/>
        </w:rPr>
        <w:t xml:space="preserve">s interessados em participar do leilão virtual deverão antecipadamente efetuar cadastro no site do leiloeiro, </w:t>
      </w:r>
      <w:hyperlink r:id="rId9">
        <w:r w:rsidRPr="00A628D4">
          <w:rPr>
            <w:rFonts w:ascii="Arial" w:hAnsi="Arial" w:cs="Arial"/>
            <w:sz w:val="24"/>
            <w:szCs w:val="24"/>
          </w:rPr>
          <w:t xml:space="preserve">www.vidalleiloes.com.br </w:t>
        </w:r>
      </w:hyperlink>
      <w:r w:rsidR="00330771">
        <w:rPr>
          <w:rFonts w:ascii="Arial" w:hAnsi="Arial" w:cs="Arial"/>
          <w:sz w:val="24"/>
          <w:szCs w:val="24"/>
        </w:rPr>
        <w:t xml:space="preserve">, até as </w:t>
      </w:r>
      <w:proofErr w:type="gramStart"/>
      <w:r w:rsidR="00330771">
        <w:rPr>
          <w:rFonts w:ascii="Arial" w:hAnsi="Arial" w:cs="Arial"/>
          <w:sz w:val="24"/>
          <w:szCs w:val="24"/>
        </w:rPr>
        <w:t>09:00</w:t>
      </w:r>
      <w:proofErr w:type="gramEnd"/>
      <w:r w:rsidR="00330771">
        <w:rPr>
          <w:rFonts w:ascii="Arial" w:hAnsi="Arial" w:cs="Arial"/>
          <w:sz w:val="24"/>
          <w:szCs w:val="24"/>
        </w:rPr>
        <w:t xml:space="preserve"> horas do dia do Leilão.</w:t>
      </w:r>
      <w:r w:rsidRPr="00A628D4">
        <w:rPr>
          <w:rFonts w:ascii="Arial" w:hAnsi="Arial" w:cs="Arial"/>
          <w:sz w:val="24"/>
          <w:szCs w:val="24"/>
        </w:rPr>
        <w:t xml:space="preserve"> Serão aceitos lances online até às </w:t>
      </w:r>
      <w:proofErr w:type="gramStart"/>
      <w:r w:rsidRPr="00A628D4">
        <w:rPr>
          <w:rFonts w:ascii="Arial" w:hAnsi="Arial" w:cs="Arial"/>
          <w:sz w:val="24"/>
          <w:szCs w:val="24"/>
        </w:rPr>
        <w:t>10:</w:t>
      </w:r>
      <w:r w:rsidR="00330771">
        <w:rPr>
          <w:rFonts w:ascii="Arial" w:hAnsi="Arial" w:cs="Arial"/>
          <w:sz w:val="24"/>
          <w:szCs w:val="24"/>
        </w:rPr>
        <w:t>0</w:t>
      </w:r>
      <w:r w:rsidRPr="00A628D4">
        <w:rPr>
          <w:rFonts w:ascii="Arial" w:hAnsi="Arial" w:cs="Arial"/>
          <w:sz w:val="24"/>
          <w:szCs w:val="24"/>
        </w:rPr>
        <w:t>0</w:t>
      </w:r>
      <w:proofErr w:type="gramEnd"/>
      <w:r w:rsidRPr="00A628D4">
        <w:rPr>
          <w:rFonts w:ascii="Arial" w:hAnsi="Arial" w:cs="Arial"/>
          <w:sz w:val="24"/>
          <w:szCs w:val="24"/>
        </w:rPr>
        <w:t xml:space="preserve"> horas do dia </w:t>
      </w:r>
      <w:r w:rsidR="00330771">
        <w:rPr>
          <w:rFonts w:ascii="Arial" w:hAnsi="Arial" w:cs="Arial"/>
          <w:sz w:val="24"/>
          <w:szCs w:val="24"/>
        </w:rPr>
        <w:t>10 de agosto de 2022</w:t>
      </w:r>
      <w:r w:rsidR="00420F14">
        <w:rPr>
          <w:rFonts w:ascii="Arial" w:hAnsi="Arial" w:cs="Arial"/>
          <w:sz w:val="24"/>
          <w:szCs w:val="24"/>
        </w:rPr>
        <w:t xml:space="preserve">, </w:t>
      </w:r>
      <w:r w:rsidR="00330771">
        <w:rPr>
          <w:rFonts w:ascii="Arial" w:hAnsi="Arial" w:cs="Arial"/>
          <w:sz w:val="24"/>
          <w:szCs w:val="24"/>
        </w:rPr>
        <w:t>respeitadas as regras da plataforma</w:t>
      </w:r>
      <w:r w:rsidR="00420F14">
        <w:rPr>
          <w:rFonts w:ascii="Arial" w:hAnsi="Arial" w:cs="Arial"/>
          <w:sz w:val="24"/>
          <w:szCs w:val="24"/>
        </w:rPr>
        <w:t>.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2.2.</w:t>
      </w:r>
      <w:r w:rsidRPr="00996CF8">
        <w:rPr>
          <w:rFonts w:ascii="Arial" w:hAnsi="Arial" w:cs="Arial"/>
          <w:sz w:val="24"/>
          <w:szCs w:val="24"/>
        </w:rPr>
        <w:t xml:space="preserve"> Não poderão participar deste leilão: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2.2.1.</w:t>
      </w:r>
      <w:r w:rsidRPr="00996CF8">
        <w:rPr>
          <w:rFonts w:ascii="Arial" w:hAnsi="Arial" w:cs="Arial"/>
          <w:sz w:val="24"/>
          <w:szCs w:val="24"/>
        </w:rPr>
        <w:t xml:space="preserve"> Os que, por enfermidade ou deficiência mental, não tiveram o necessário discernimento das práticas de seus atos;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2.2.2.</w:t>
      </w:r>
      <w:r w:rsidRPr="00996CF8">
        <w:rPr>
          <w:rFonts w:ascii="Arial" w:hAnsi="Arial" w:cs="Arial"/>
          <w:sz w:val="24"/>
          <w:szCs w:val="24"/>
        </w:rPr>
        <w:t xml:space="preserve"> Pessoas físicas ou jurídicas que deixaram de cumprir suas obrigações em leilões anteriores</w:t>
      </w:r>
      <w:r>
        <w:rPr>
          <w:rFonts w:ascii="Arial" w:hAnsi="Arial" w:cs="Arial"/>
          <w:sz w:val="24"/>
          <w:szCs w:val="24"/>
        </w:rPr>
        <w:t>;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2.2.3.</w:t>
      </w:r>
      <w:r w:rsidRPr="00996CF8">
        <w:rPr>
          <w:rFonts w:ascii="Arial" w:hAnsi="Arial" w:cs="Arial"/>
          <w:sz w:val="24"/>
          <w:szCs w:val="24"/>
        </w:rPr>
        <w:t xml:space="preserve"> Servidores públicos do Município</w:t>
      </w:r>
      <w:r>
        <w:rPr>
          <w:rFonts w:ascii="Arial" w:hAnsi="Arial" w:cs="Arial"/>
          <w:sz w:val="24"/>
          <w:szCs w:val="24"/>
        </w:rPr>
        <w:t>;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>3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A p</w:t>
      </w:r>
      <w:r>
        <w:rPr>
          <w:rFonts w:ascii="Arial" w:hAnsi="Arial" w:cs="Arial"/>
          <w:sz w:val="24"/>
          <w:szCs w:val="24"/>
        </w:rPr>
        <w:t>articipação</w:t>
      </w:r>
      <w:r w:rsidRPr="00996CF8">
        <w:rPr>
          <w:rFonts w:ascii="Arial" w:hAnsi="Arial" w:cs="Arial"/>
          <w:sz w:val="24"/>
          <w:szCs w:val="24"/>
        </w:rPr>
        <w:t xml:space="preserve"> no leilão público </w:t>
      </w:r>
      <w:r>
        <w:rPr>
          <w:rFonts w:ascii="Arial" w:hAnsi="Arial" w:cs="Arial"/>
          <w:sz w:val="24"/>
          <w:szCs w:val="24"/>
        </w:rPr>
        <w:t xml:space="preserve">virtual </w:t>
      </w:r>
      <w:r w:rsidRPr="00996CF8">
        <w:rPr>
          <w:rFonts w:ascii="Arial" w:hAnsi="Arial" w:cs="Arial"/>
          <w:sz w:val="24"/>
          <w:szCs w:val="24"/>
        </w:rPr>
        <w:t>implica, na concordância e aceitação de todos os termos e condições deste Edital</w:t>
      </w:r>
      <w:r w:rsidR="00420F14">
        <w:rPr>
          <w:rFonts w:ascii="Arial" w:hAnsi="Arial" w:cs="Arial"/>
          <w:sz w:val="24"/>
          <w:szCs w:val="24"/>
        </w:rPr>
        <w:t xml:space="preserve"> bem como da plataforma do Leiloeiro que conduzira os trabalhos.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996CF8" w:rsidRDefault="00FF229C" w:rsidP="00FF229C">
      <w:pPr>
        <w:pStyle w:val="PargrafodaLista"/>
        <w:spacing w:line="240" w:lineRule="auto"/>
        <w:ind w:lef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 xml:space="preserve">3. DA ARREMATAÇÃO </w:t>
      </w:r>
    </w:p>
    <w:p w:rsidR="00FF229C" w:rsidRPr="00424C2F" w:rsidRDefault="00FF229C" w:rsidP="00FF229C">
      <w:pPr>
        <w:numPr>
          <w:ilvl w:val="0"/>
          <w:numId w:val="1"/>
        </w:numPr>
        <w:suppressAutoHyphens/>
        <w:spacing w:after="0" w:line="240" w:lineRule="auto"/>
        <w:ind w:left="-425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424C2F">
        <w:rPr>
          <w:rFonts w:ascii="Arial" w:hAnsi="Arial" w:cs="Arial"/>
          <w:b/>
          <w:sz w:val="24"/>
          <w:szCs w:val="24"/>
        </w:rPr>
        <w:t>3.1.</w:t>
      </w:r>
      <w:r w:rsidRPr="00424C2F">
        <w:rPr>
          <w:rFonts w:ascii="Arial" w:hAnsi="Arial" w:cs="Arial"/>
          <w:sz w:val="24"/>
          <w:szCs w:val="24"/>
        </w:rPr>
        <w:t xml:space="preserve"> No ato da arrematação/compra, o arrematante pagará</w:t>
      </w:r>
      <w:proofErr w:type="gramStart"/>
      <w:r w:rsidRPr="00424C2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424C2F">
        <w:rPr>
          <w:rFonts w:ascii="Arial" w:hAnsi="Arial" w:cs="Arial"/>
          <w:color w:val="000000"/>
          <w:sz w:val="24"/>
          <w:szCs w:val="24"/>
        </w:rPr>
        <w:t>totalmente à vista, logo após o encerramento do Leilão</w:t>
      </w:r>
      <w:r>
        <w:rPr>
          <w:rFonts w:ascii="Arial" w:hAnsi="Arial" w:cs="Arial"/>
          <w:color w:val="000000"/>
          <w:sz w:val="24"/>
          <w:szCs w:val="24"/>
        </w:rPr>
        <w:t>, através e deposito/transferência/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bancário, fornecido pelo Leiloeiro, </w:t>
      </w:r>
      <w:r w:rsidRPr="00424C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conta</w:t>
      </w:r>
      <w:r w:rsidRPr="00424C2F">
        <w:rPr>
          <w:rFonts w:ascii="Arial" w:hAnsi="Arial" w:cs="Arial"/>
          <w:color w:val="000000"/>
          <w:sz w:val="24"/>
          <w:szCs w:val="24"/>
        </w:rPr>
        <w:t xml:space="preserve"> da Prefeitura Municipal de </w:t>
      </w:r>
      <w:r>
        <w:rPr>
          <w:rFonts w:ascii="Arial" w:hAnsi="Arial" w:cs="Arial"/>
          <w:color w:val="000000"/>
          <w:sz w:val="24"/>
          <w:szCs w:val="24"/>
        </w:rPr>
        <w:t>Dom Pedro de Alcântara RS</w:t>
      </w:r>
      <w:r w:rsidRPr="00424C2F">
        <w:rPr>
          <w:rFonts w:ascii="Arial" w:hAnsi="Arial" w:cs="Arial"/>
          <w:color w:val="000000"/>
          <w:sz w:val="24"/>
          <w:szCs w:val="24"/>
        </w:rPr>
        <w:t>.</w:t>
      </w:r>
      <w:r w:rsidRPr="00424C2F">
        <w:rPr>
          <w:rFonts w:ascii="Arial" w:hAnsi="Arial" w:cs="Arial"/>
          <w:sz w:val="24"/>
          <w:szCs w:val="24"/>
        </w:rPr>
        <w:t xml:space="preserve"> Caso o arrematante não efetue o pagamento, perderá o direito sobre o bem, que será levado a novo leilão, e será suspenso de novos leilões que o Município venha a realizar, ou declarado inidôneo, nos termos do disposto no art. 87, I a IV da Lei Federal nº 8.666/93.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420F14" w:rsidRDefault="00420F14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 xml:space="preserve">4. CRITÉRIOS DE PARTICIPAÇÃO 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996CF8">
        <w:rPr>
          <w:rFonts w:ascii="Arial" w:hAnsi="Arial" w:cs="Arial"/>
          <w:b/>
          <w:sz w:val="24"/>
          <w:szCs w:val="24"/>
          <w:u w:val="single"/>
        </w:rPr>
        <w:t xml:space="preserve"> JULGAMENTO 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4.1.</w:t>
      </w:r>
      <w:r w:rsidRPr="00996CF8">
        <w:rPr>
          <w:rFonts w:ascii="Arial" w:hAnsi="Arial" w:cs="Arial"/>
          <w:sz w:val="24"/>
          <w:szCs w:val="24"/>
        </w:rPr>
        <w:t xml:space="preserve"> Os bens, objetos do presente leilão, serão vendidos ao participante que ofertar </w:t>
      </w:r>
      <w:r>
        <w:rPr>
          <w:rFonts w:ascii="Arial" w:hAnsi="Arial" w:cs="Arial"/>
          <w:sz w:val="24"/>
          <w:szCs w:val="24"/>
        </w:rPr>
        <w:t xml:space="preserve">o maior lance na plataforma do site </w:t>
      </w:r>
      <w:hyperlink r:id="rId10" w:history="1">
        <w:r w:rsidRPr="00F8520A">
          <w:rPr>
            <w:rStyle w:val="Hyperlink"/>
            <w:rFonts w:ascii="Arial" w:hAnsi="Arial" w:cs="Arial"/>
            <w:sz w:val="24"/>
            <w:szCs w:val="24"/>
          </w:rPr>
          <w:t>www.vidalleiloes.com.br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996CF8">
        <w:rPr>
          <w:rFonts w:ascii="Arial" w:hAnsi="Arial" w:cs="Arial"/>
          <w:sz w:val="24"/>
          <w:szCs w:val="24"/>
        </w:rPr>
        <w:t>.</w:t>
      </w:r>
      <w:proofErr w:type="gramEnd"/>
      <w:r w:rsidRPr="00996CF8">
        <w:rPr>
          <w:rFonts w:ascii="Arial" w:hAnsi="Arial" w:cs="Arial"/>
          <w:sz w:val="24"/>
          <w:szCs w:val="24"/>
        </w:rPr>
        <w:t xml:space="preserve"> Os lances deverão ser proferidos em valor crescente.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4.2.</w:t>
      </w:r>
      <w:r w:rsidRPr="00996CF8">
        <w:rPr>
          <w:rFonts w:ascii="Arial" w:hAnsi="Arial" w:cs="Arial"/>
          <w:sz w:val="24"/>
          <w:szCs w:val="24"/>
        </w:rPr>
        <w:t xml:space="preserve"> Os lances deverão ser ofertados a partir do valor da avaliação. 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4.3.</w:t>
      </w:r>
      <w:r w:rsidRPr="00996CF8">
        <w:rPr>
          <w:rFonts w:ascii="Arial" w:hAnsi="Arial" w:cs="Arial"/>
          <w:sz w:val="24"/>
          <w:szCs w:val="24"/>
        </w:rPr>
        <w:t xml:space="preserve"> É considerado vencedor, aquele que após a terceira batida do martelo, </w:t>
      </w:r>
      <w:r>
        <w:rPr>
          <w:rFonts w:ascii="Arial" w:hAnsi="Arial" w:cs="Arial"/>
          <w:sz w:val="24"/>
          <w:szCs w:val="24"/>
        </w:rPr>
        <w:t xml:space="preserve">na forma virtual dentro da plataforma indicada do site do leiloeiro, </w:t>
      </w:r>
      <w:r w:rsidRPr="00996CF8">
        <w:rPr>
          <w:rFonts w:ascii="Arial" w:hAnsi="Arial" w:cs="Arial"/>
          <w:sz w:val="24"/>
          <w:szCs w:val="24"/>
        </w:rPr>
        <w:t>tiver ofertado o mai</w:t>
      </w:r>
      <w:r>
        <w:rPr>
          <w:rFonts w:ascii="Arial" w:hAnsi="Arial" w:cs="Arial"/>
          <w:sz w:val="24"/>
          <w:szCs w:val="24"/>
        </w:rPr>
        <w:t>or lance, e assim declarado pelo leiloeiro.</w:t>
      </w:r>
      <w:r w:rsidRPr="00996CF8">
        <w:rPr>
          <w:rFonts w:ascii="Arial" w:hAnsi="Arial" w:cs="Arial"/>
          <w:sz w:val="24"/>
          <w:szCs w:val="24"/>
        </w:rPr>
        <w:t xml:space="preserve"> O vencedor deverá proceder ao pagamento imediatamente após a declaração de VENDIDO</w:t>
      </w:r>
      <w:r w:rsidR="00420F14">
        <w:rPr>
          <w:rFonts w:ascii="Arial" w:hAnsi="Arial" w:cs="Arial"/>
          <w:sz w:val="24"/>
          <w:szCs w:val="24"/>
        </w:rPr>
        <w:t>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4.</w:t>
      </w:r>
      <w:r w:rsidRPr="00996CF8">
        <w:rPr>
          <w:rFonts w:ascii="Arial" w:hAnsi="Arial" w:cs="Arial"/>
          <w:sz w:val="24"/>
          <w:szCs w:val="24"/>
        </w:rPr>
        <w:t xml:space="preserve"> Não serão aceitos parcelamentos, </w:t>
      </w:r>
      <w:r>
        <w:rPr>
          <w:rFonts w:ascii="Arial" w:hAnsi="Arial" w:cs="Arial"/>
          <w:sz w:val="24"/>
          <w:szCs w:val="24"/>
        </w:rPr>
        <w:t>n</w:t>
      </w:r>
      <w:r w:rsidRPr="00996CF8">
        <w:rPr>
          <w:rFonts w:ascii="Arial" w:hAnsi="Arial" w:cs="Arial"/>
          <w:sz w:val="24"/>
          <w:szCs w:val="24"/>
        </w:rPr>
        <w:t xml:space="preserve">o valor </w:t>
      </w:r>
      <w:r>
        <w:rPr>
          <w:rFonts w:ascii="Arial" w:hAnsi="Arial" w:cs="Arial"/>
          <w:sz w:val="24"/>
          <w:szCs w:val="24"/>
        </w:rPr>
        <w:t>da comissão do leiloeiro</w:t>
      </w:r>
      <w:r w:rsidRPr="00996CF8">
        <w:rPr>
          <w:rFonts w:ascii="Arial" w:hAnsi="Arial" w:cs="Arial"/>
          <w:sz w:val="24"/>
          <w:szCs w:val="24"/>
        </w:rPr>
        <w:t>, serão pagos em sua integralidade no ato da arrematação</w:t>
      </w:r>
      <w:r>
        <w:rPr>
          <w:rFonts w:ascii="Arial" w:hAnsi="Arial" w:cs="Arial"/>
          <w:sz w:val="24"/>
          <w:szCs w:val="24"/>
        </w:rPr>
        <w:t xml:space="preserve"> através de PIX indicado pelo leiloeiro;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5.</w:t>
      </w:r>
      <w:r w:rsidRPr="00996CF8">
        <w:rPr>
          <w:rFonts w:ascii="Arial" w:hAnsi="Arial" w:cs="Arial"/>
          <w:sz w:val="24"/>
          <w:szCs w:val="24"/>
        </w:rPr>
        <w:t xml:space="preserve"> O lançador, declarado VENCEDOR, que negar-se ao pagamento, imediatamente após a arrematação, deixando de proceder ou dificultando o procedimento descrito no item 3.1, sofrerá as penas previstas no art. 335 do Código Penal, e o lote, ora VENDIDO, retornará ao leilão e será repassado ao maior lance que o antecedeu.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5. DO PAGAMENTO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424C2F" w:rsidRDefault="00FF229C" w:rsidP="00FF229C">
      <w:pPr>
        <w:pStyle w:val="PargrafodaLista"/>
        <w:spacing w:after="0" w:line="240" w:lineRule="auto"/>
        <w:ind w:left="-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4C2F">
        <w:rPr>
          <w:rFonts w:ascii="Arial" w:hAnsi="Arial" w:cs="Arial"/>
          <w:b/>
          <w:sz w:val="24"/>
          <w:szCs w:val="24"/>
        </w:rPr>
        <w:t>5.1</w:t>
      </w:r>
      <w:r>
        <w:rPr>
          <w:rFonts w:ascii="Arial" w:hAnsi="Arial" w:cs="Arial"/>
          <w:b/>
          <w:sz w:val="24"/>
          <w:szCs w:val="24"/>
        </w:rPr>
        <w:t>.</w:t>
      </w:r>
      <w:r w:rsidRPr="00424C2F">
        <w:rPr>
          <w:rFonts w:ascii="Arial" w:hAnsi="Arial" w:cs="Arial"/>
          <w:sz w:val="24"/>
          <w:szCs w:val="24"/>
        </w:rPr>
        <w:t xml:space="preserve"> O</w:t>
      </w:r>
      <w:r w:rsidRPr="00424C2F">
        <w:rPr>
          <w:rFonts w:ascii="Arial" w:hAnsi="Arial" w:cs="Arial"/>
          <w:color w:val="800000"/>
          <w:sz w:val="24"/>
          <w:szCs w:val="24"/>
        </w:rPr>
        <w:t xml:space="preserve"> </w:t>
      </w:r>
      <w:r w:rsidRPr="00424C2F">
        <w:rPr>
          <w:rFonts w:ascii="Arial" w:hAnsi="Arial" w:cs="Arial"/>
          <w:color w:val="000000"/>
          <w:sz w:val="24"/>
          <w:szCs w:val="24"/>
        </w:rPr>
        <w:t xml:space="preserve">pagamento </w:t>
      </w:r>
      <w:r w:rsidR="00420F14">
        <w:rPr>
          <w:rFonts w:ascii="Arial" w:hAnsi="Arial" w:cs="Arial"/>
          <w:color w:val="000000"/>
          <w:sz w:val="24"/>
          <w:szCs w:val="24"/>
        </w:rPr>
        <w:t xml:space="preserve">do arremate </w:t>
      </w:r>
      <w:r w:rsidRPr="00424C2F">
        <w:rPr>
          <w:rFonts w:ascii="Arial" w:hAnsi="Arial" w:cs="Arial"/>
          <w:color w:val="000000"/>
          <w:sz w:val="24"/>
          <w:szCs w:val="24"/>
        </w:rPr>
        <w:t>será efetuado da seguinte forma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FF229C" w:rsidRPr="00424C2F" w:rsidRDefault="00FF229C" w:rsidP="00FF229C">
      <w:pPr>
        <w:ind w:left="-425"/>
        <w:jc w:val="both"/>
        <w:rPr>
          <w:rFonts w:ascii="Arial" w:hAnsi="Arial" w:cs="Arial"/>
          <w:color w:val="000000"/>
          <w:sz w:val="24"/>
          <w:szCs w:val="24"/>
        </w:rPr>
      </w:pPr>
      <w:r w:rsidRPr="00424C2F">
        <w:rPr>
          <w:rFonts w:ascii="Arial" w:hAnsi="Arial" w:cs="Arial"/>
          <w:color w:val="000000"/>
          <w:sz w:val="24"/>
          <w:szCs w:val="24"/>
        </w:rPr>
        <w:t>Totalmente à vista, logo após o encerramento do Leilão</w:t>
      </w:r>
      <w:r>
        <w:rPr>
          <w:rFonts w:ascii="Arial" w:hAnsi="Arial" w:cs="Arial"/>
          <w:color w:val="000000"/>
          <w:sz w:val="24"/>
          <w:szCs w:val="24"/>
        </w:rPr>
        <w:t>, através e deposito/transferência/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bancário</w:t>
      </w:r>
      <w:r w:rsidRPr="00424C2F">
        <w:rPr>
          <w:rFonts w:ascii="Arial" w:hAnsi="Arial" w:cs="Arial"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color w:val="000000"/>
          <w:sz w:val="24"/>
          <w:szCs w:val="24"/>
        </w:rPr>
        <w:t>na conta</w:t>
      </w:r>
      <w:r w:rsidRPr="00424C2F">
        <w:rPr>
          <w:rFonts w:ascii="Arial" w:hAnsi="Arial" w:cs="Arial"/>
          <w:color w:val="000000"/>
          <w:sz w:val="24"/>
          <w:szCs w:val="24"/>
        </w:rPr>
        <w:t xml:space="preserve"> da Prefeitura Municipal de </w:t>
      </w:r>
      <w:r>
        <w:rPr>
          <w:rFonts w:ascii="Arial" w:hAnsi="Arial" w:cs="Arial"/>
          <w:color w:val="000000"/>
          <w:sz w:val="24"/>
          <w:szCs w:val="24"/>
        </w:rPr>
        <w:t>Dom Pedro de Alcântara</w:t>
      </w:r>
      <w:r w:rsidRPr="00424C2F">
        <w:rPr>
          <w:rFonts w:ascii="Arial" w:hAnsi="Arial" w:cs="Arial"/>
          <w:color w:val="000000"/>
          <w:sz w:val="24"/>
          <w:szCs w:val="24"/>
        </w:rPr>
        <w:t>.</w:t>
      </w:r>
      <w:r w:rsidRPr="00424C2F">
        <w:rPr>
          <w:rFonts w:ascii="Arial" w:hAnsi="Arial" w:cs="Arial"/>
          <w:sz w:val="24"/>
          <w:szCs w:val="24"/>
        </w:rPr>
        <w:t xml:space="preserve"> Caso o arrematante não efetue o pagamento no prazo estipulado, perderá o direito</w:t>
      </w:r>
      <w:r>
        <w:rPr>
          <w:rFonts w:ascii="Arial" w:hAnsi="Arial" w:cs="Arial"/>
          <w:sz w:val="24"/>
          <w:szCs w:val="24"/>
        </w:rPr>
        <w:t>:</w:t>
      </w:r>
      <w:r w:rsidRPr="00424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a) </w:t>
      </w:r>
      <w:r w:rsidRPr="00424C2F">
        <w:rPr>
          <w:rFonts w:ascii="Arial" w:hAnsi="Arial" w:cs="Arial"/>
          <w:sz w:val="24"/>
          <w:szCs w:val="24"/>
        </w:rPr>
        <w:t>sobre</w:t>
      </w:r>
      <w:r>
        <w:rPr>
          <w:rFonts w:ascii="Arial" w:hAnsi="Arial" w:cs="Arial"/>
          <w:sz w:val="24"/>
          <w:szCs w:val="24"/>
        </w:rPr>
        <w:t xml:space="preserve"> a comissão paga ao leiloeiro;</w:t>
      </w:r>
      <w:r w:rsidRPr="00424C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b) </w:t>
      </w:r>
      <w:r w:rsidRPr="00424C2F">
        <w:rPr>
          <w:rFonts w:ascii="Arial" w:hAnsi="Arial" w:cs="Arial"/>
          <w:sz w:val="24"/>
          <w:szCs w:val="24"/>
        </w:rPr>
        <w:t>sobre o bem, que será levado a novo leilão, e será suspenso de novos leilões que o Município venha a realizar, ou declarado inidôneo, nos termos do disposto no art. 87, I a IV da Lei Federal nº 8.666/93.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2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comissão do Leiloeiro</w:t>
      </w:r>
      <w:r w:rsidRPr="00996C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10</w:t>
      </w:r>
      <w:r w:rsidRPr="00996CF8">
        <w:rPr>
          <w:rFonts w:ascii="Arial" w:hAnsi="Arial" w:cs="Arial"/>
          <w:sz w:val="24"/>
          <w:szCs w:val="24"/>
        </w:rPr>
        <w:t>% (</w:t>
      </w:r>
      <w:r>
        <w:rPr>
          <w:rFonts w:ascii="Arial" w:hAnsi="Arial" w:cs="Arial"/>
          <w:sz w:val="24"/>
          <w:szCs w:val="24"/>
        </w:rPr>
        <w:t>dez</w:t>
      </w:r>
      <w:r w:rsidRPr="00996CF8">
        <w:rPr>
          <w:rFonts w:ascii="Arial" w:hAnsi="Arial" w:cs="Arial"/>
          <w:sz w:val="24"/>
          <w:szCs w:val="24"/>
        </w:rPr>
        <w:t xml:space="preserve"> por cento) sobre o valor da arrematação, serão pagos no ato, à vista, conforme o procedimento </w:t>
      </w:r>
      <w:r>
        <w:rPr>
          <w:rFonts w:ascii="Arial" w:hAnsi="Arial" w:cs="Arial"/>
          <w:sz w:val="24"/>
          <w:szCs w:val="24"/>
        </w:rPr>
        <w:t>descrito no item 4.4.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6. VISITAÇÃO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6.1.</w:t>
      </w:r>
      <w:r w:rsidRPr="00996CF8">
        <w:rPr>
          <w:rFonts w:ascii="Arial" w:hAnsi="Arial" w:cs="Arial"/>
          <w:sz w:val="24"/>
          <w:szCs w:val="24"/>
        </w:rPr>
        <w:t xml:space="preserve"> Todo interessado em arrematar os bens, deve</w:t>
      </w:r>
      <w:r>
        <w:rPr>
          <w:rFonts w:ascii="Arial" w:hAnsi="Arial" w:cs="Arial"/>
          <w:sz w:val="24"/>
          <w:szCs w:val="24"/>
        </w:rPr>
        <w:t>/pode</w:t>
      </w:r>
      <w:r w:rsidRPr="00996CF8">
        <w:rPr>
          <w:rFonts w:ascii="Arial" w:hAnsi="Arial" w:cs="Arial"/>
          <w:sz w:val="24"/>
          <w:szCs w:val="24"/>
        </w:rPr>
        <w:t xml:space="preserve"> vistoriar as condições específicas e intrínsecas de cada lote (s)</w:t>
      </w:r>
      <w:r>
        <w:rPr>
          <w:rFonts w:ascii="Arial" w:hAnsi="Arial" w:cs="Arial"/>
          <w:sz w:val="24"/>
          <w:szCs w:val="24"/>
        </w:rPr>
        <w:t xml:space="preserve">. </w:t>
      </w:r>
      <w:r w:rsidRPr="00996CF8">
        <w:rPr>
          <w:rFonts w:ascii="Arial" w:hAnsi="Arial" w:cs="Arial"/>
          <w:sz w:val="24"/>
          <w:szCs w:val="24"/>
        </w:rPr>
        <w:t>Os bens estarão à disposição para vistoria no pátio da Secretaria de Obras do Município</w:t>
      </w:r>
      <w:r>
        <w:rPr>
          <w:rFonts w:ascii="Arial" w:hAnsi="Arial" w:cs="Arial"/>
          <w:sz w:val="24"/>
          <w:szCs w:val="24"/>
        </w:rPr>
        <w:t xml:space="preserve"> de Dom Pedro de Alcantara, entre os </w:t>
      </w:r>
      <w:r w:rsidRPr="00BB1F3E">
        <w:rPr>
          <w:rFonts w:ascii="Arial" w:hAnsi="Arial" w:cs="Arial"/>
          <w:sz w:val="24"/>
          <w:szCs w:val="24"/>
        </w:rPr>
        <w:t>dias 0</w:t>
      </w:r>
      <w:r>
        <w:rPr>
          <w:rFonts w:ascii="Arial" w:hAnsi="Arial" w:cs="Arial"/>
          <w:sz w:val="24"/>
          <w:szCs w:val="24"/>
        </w:rPr>
        <w:t>7/08/11 e 12 de agosto de 2022,</w:t>
      </w:r>
      <w:r w:rsidRPr="00BB1F3E">
        <w:rPr>
          <w:rFonts w:ascii="Arial" w:hAnsi="Arial" w:cs="Arial"/>
          <w:sz w:val="24"/>
          <w:szCs w:val="24"/>
        </w:rPr>
        <w:t xml:space="preserve"> das </w:t>
      </w:r>
      <w:proofErr w:type="gramStart"/>
      <w:r>
        <w:rPr>
          <w:rFonts w:ascii="Arial" w:hAnsi="Arial" w:cs="Arial"/>
          <w:sz w:val="24"/>
          <w:szCs w:val="24"/>
        </w:rPr>
        <w:t>14:00</w:t>
      </w:r>
      <w:proofErr w:type="gramEnd"/>
      <w:r>
        <w:rPr>
          <w:rFonts w:ascii="Arial" w:hAnsi="Arial" w:cs="Arial"/>
          <w:sz w:val="24"/>
          <w:szCs w:val="24"/>
        </w:rPr>
        <w:t xml:space="preserve"> horas</w:t>
      </w:r>
      <w:r w:rsidRPr="00BB1F3E">
        <w:rPr>
          <w:rFonts w:ascii="Arial" w:hAnsi="Arial" w:cs="Arial"/>
          <w:sz w:val="24"/>
          <w:szCs w:val="24"/>
        </w:rPr>
        <w:t xml:space="preserve"> às 17</w:t>
      </w:r>
      <w:r>
        <w:rPr>
          <w:rFonts w:ascii="Arial" w:hAnsi="Arial" w:cs="Arial"/>
          <w:sz w:val="24"/>
          <w:szCs w:val="24"/>
        </w:rPr>
        <w:t xml:space="preserve">:00 </w:t>
      </w:r>
      <w:r w:rsidRPr="00BB1F3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oras.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6.2.</w:t>
      </w:r>
      <w:r w:rsidRPr="00996CF8">
        <w:rPr>
          <w:rFonts w:ascii="Arial" w:hAnsi="Arial" w:cs="Arial"/>
          <w:sz w:val="24"/>
          <w:szCs w:val="24"/>
        </w:rPr>
        <w:t xml:space="preserve"> Considerando que é dado o direito de vistoria dos bens a serem vendidos a todo(s) interessado(s</w:t>
      </w:r>
      <w:proofErr w:type="gramStart"/>
      <w:r w:rsidRPr="00996CF8">
        <w:rPr>
          <w:rFonts w:ascii="Arial" w:hAnsi="Arial" w:cs="Arial"/>
          <w:sz w:val="24"/>
          <w:szCs w:val="24"/>
        </w:rPr>
        <w:t>)</w:t>
      </w:r>
      <w:proofErr w:type="gramEnd"/>
      <w:r w:rsidRPr="00996CF8">
        <w:rPr>
          <w:rFonts w:ascii="Arial" w:hAnsi="Arial" w:cs="Arial"/>
          <w:sz w:val="24"/>
          <w:szCs w:val="24"/>
        </w:rPr>
        <w:t>/arrematante(s),</w:t>
      </w:r>
      <w:r>
        <w:rPr>
          <w:rFonts w:ascii="Arial" w:hAnsi="Arial" w:cs="Arial"/>
          <w:sz w:val="24"/>
          <w:szCs w:val="24"/>
        </w:rPr>
        <w:t xml:space="preserve"> </w:t>
      </w:r>
      <w:r w:rsidRPr="00996CF8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</w:t>
      </w:r>
      <w:r w:rsidRPr="00996CF8">
        <w:rPr>
          <w:rFonts w:ascii="Arial" w:hAnsi="Arial" w:cs="Arial"/>
          <w:sz w:val="24"/>
          <w:szCs w:val="24"/>
        </w:rPr>
        <w:t>mesmos não poderão alegar qualquer desconhecimento a respeito do bem adquirido, ou pleitear desconto, ou indenização.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7. PRAZO E CONDIÇÕES PARA A TRANSFERÊNCIA DA PROPRIEDADE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7.1.</w:t>
      </w:r>
      <w:r w:rsidRPr="00996CF8">
        <w:rPr>
          <w:rFonts w:ascii="Arial" w:hAnsi="Arial" w:cs="Arial"/>
          <w:sz w:val="24"/>
          <w:szCs w:val="24"/>
        </w:rPr>
        <w:t xml:space="preserve"> O prazo para a transferência dos bens para a propriedade do arrematante é de 10(dez) dias a partir da data da realização do leilão. Após o prazo, o Arrematante perderá todos os direitos em relação à licitação, tornando-se nula a adjudicação, retornando ao patrimônio do comitente o bem, sem devolução dos valores pagos, referentes </w:t>
      </w:r>
      <w:proofErr w:type="gramStart"/>
      <w:r w:rsidRPr="00996CF8">
        <w:rPr>
          <w:rFonts w:ascii="Arial" w:hAnsi="Arial" w:cs="Arial"/>
          <w:sz w:val="24"/>
          <w:szCs w:val="24"/>
        </w:rPr>
        <w:t>a</w:t>
      </w:r>
      <w:proofErr w:type="gramEnd"/>
      <w:r w:rsidRPr="00996CF8">
        <w:rPr>
          <w:rFonts w:ascii="Arial" w:hAnsi="Arial" w:cs="Arial"/>
          <w:sz w:val="24"/>
          <w:szCs w:val="24"/>
        </w:rPr>
        <w:t xml:space="preserve"> arrematação e comissão d</w:t>
      </w:r>
      <w:r>
        <w:rPr>
          <w:rFonts w:ascii="Arial" w:hAnsi="Arial" w:cs="Arial"/>
          <w:sz w:val="24"/>
          <w:szCs w:val="24"/>
        </w:rPr>
        <w:t>o</w:t>
      </w:r>
      <w:r w:rsidRPr="00996CF8">
        <w:rPr>
          <w:rFonts w:ascii="Arial" w:hAnsi="Arial" w:cs="Arial"/>
          <w:sz w:val="24"/>
          <w:szCs w:val="24"/>
        </w:rPr>
        <w:t xml:space="preserve"> leiloeir</w:t>
      </w:r>
      <w:r>
        <w:rPr>
          <w:rFonts w:ascii="Arial" w:hAnsi="Arial" w:cs="Arial"/>
          <w:sz w:val="24"/>
          <w:szCs w:val="24"/>
        </w:rPr>
        <w:t>o</w:t>
      </w:r>
      <w:r w:rsidRPr="00996CF8">
        <w:rPr>
          <w:rFonts w:ascii="Arial" w:hAnsi="Arial" w:cs="Arial"/>
          <w:sz w:val="24"/>
          <w:szCs w:val="24"/>
        </w:rPr>
        <w:t xml:space="preserve">. Havendo o descumprimento do prazo para a transferência do(s) </w:t>
      </w:r>
      <w:r w:rsidRPr="00996CF8">
        <w:rPr>
          <w:rFonts w:ascii="Arial" w:hAnsi="Arial" w:cs="Arial"/>
          <w:sz w:val="24"/>
          <w:szCs w:val="24"/>
        </w:rPr>
        <w:lastRenderedPageBreak/>
        <w:t>bem(s) o comprador/arrematante ficará sujeito às penas previstas no artigo 335 do Código Penal.</w:t>
      </w:r>
    </w:p>
    <w:p w:rsidR="00420F14" w:rsidRDefault="00420F14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</w:rPr>
      </w:pP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7.2.</w:t>
      </w:r>
      <w:r w:rsidRPr="00996CF8">
        <w:rPr>
          <w:rFonts w:ascii="Arial" w:hAnsi="Arial" w:cs="Arial"/>
          <w:sz w:val="24"/>
          <w:szCs w:val="24"/>
        </w:rPr>
        <w:t xml:space="preserve"> A transferência dos bens arrematados ocorrerá mediante a comprovação do pagamento junto a Tesouraria da Administração Pública, devendo o Arrematante vir no prazo antes citado, até o comitente, de posse dos documentos de identificação pessoa física ou jurídica, </w:t>
      </w:r>
      <w:r>
        <w:rPr>
          <w:rFonts w:ascii="Arial" w:hAnsi="Arial" w:cs="Arial"/>
          <w:sz w:val="24"/>
          <w:szCs w:val="24"/>
        </w:rPr>
        <w:t>e Fatura do Leilão, que será fornecido pelo Leiloeiro</w:t>
      </w:r>
      <w:r w:rsidRPr="00996CF8">
        <w:rPr>
          <w:rFonts w:ascii="Arial" w:hAnsi="Arial" w:cs="Arial"/>
          <w:sz w:val="24"/>
          <w:szCs w:val="24"/>
        </w:rPr>
        <w:t xml:space="preserve">. Ocasião em que, o Comitente fornecerá toda a documentação necessária para a transferência, bem como entregará o Auto de Arrematação, e recibo de quitação. </w:t>
      </w: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8. PENALIDADES</w:t>
      </w: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F229C" w:rsidRPr="00996CF8" w:rsidRDefault="00FF229C" w:rsidP="00FF229C">
      <w:pPr>
        <w:pStyle w:val="PargrafodaLista"/>
        <w:spacing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 xml:space="preserve">8.1. </w:t>
      </w:r>
      <w:r w:rsidRPr="00996CF8">
        <w:rPr>
          <w:rFonts w:ascii="Arial" w:hAnsi="Arial" w:cs="Arial"/>
          <w:sz w:val="24"/>
          <w:szCs w:val="24"/>
        </w:rPr>
        <w:t xml:space="preserve">A inobservância às prescrições impostas por este edital, em especial quanto ao pagamento, sujeita o licitante às penalidades indicadas no art. 87, incisos III e IV da Lei 8.666/93 e alterações. Ainda, aos arrematantes faltosos serão aplicadas as penalidades da lei, que prevê, em caso de inadimplência, a denúncia criminal e a execução judicial contra o mesmo, além da perda do valor </w:t>
      </w:r>
      <w:r>
        <w:rPr>
          <w:rFonts w:ascii="Arial" w:hAnsi="Arial" w:cs="Arial"/>
          <w:sz w:val="24"/>
          <w:szCs w:val="24"/>
        </w:rPr>
        <w:t>da arrematação,</w:t>
      </w:r>
      <w:r w:rsidRPr="00996CF8">
        <w:rPr>
          <w:rFonts w:ascii="Arial" w:hAnsi="Arial" w:cs="Arial"/>
          <w:sz w:val="24"/>
          <w:szCs w:val="24"/>
        </w:rPr>
        <w:t xml:space="preserve"> da comissão do leiloeiro, conforme art. 39 do Decreto 21.981/32.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9. DO LEILOEIRO</w:t>
      </w:r>
    </w:p>
    <w:p w:rsidR="00FF229C" w:rsidRPr="00420F14" w:rsidRDefault="00FF229C" w:rsidP="00420F14">
      <w:pPr>
        <w:ind w:left="-426"/>
        <w:jc w:val="both"/>
        <w:rPr>
          <w:rFonts w:ascii="Arial" w:hAnsi="Arial" w:cs="Arial"/>
          <w:sz w:val="24"/>
          <w:szCs w:val="24"/>
        </w:rPr>
      </w:pPr>
      <w:r w:rsidRPr="00996CF8">
        <w:rPr>
          <w:rFonts w:ascii="Arial" w:hAnsi="Arial" w:cs="Arial"/>
          <w:b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 xml:space="preserve"> O leilão será conduzido pelo Leiloeiro</w:t>
      </w:r>
      <w:r w:rsidRPr="00996CF8">
        <w:rPr>
          <w:rFonts w:ascii="Arial" w:hAnsi="Arial" w:cs="Arial"/>
          <w:sz w:val="24"/>
          <w:szCs w:val="24"/>
        </w:rPr>
        <w:t xml:space="preserve"> Pú</w:t>
      </w:r>
      <w:r>
        <w:rPr>
          <w:rFonts w:ascii="Arial" w:hAnsi="Arial" w:cs="Arial"/>
          <w:sz w:val="24"/>
          <w:szCs w:val="24"/>
        </w:rPr>
        <w:t>blico</w:t>
      </w:r>
      <w:r w:rsidRPr="00996CF8">
        <w:rPr>
          <w:rFonts w:ascii="Arial" w:hAnsi="Arial" w:cs="Arial"/>
          <w:sz w:val="24"/>
          <w:szCs w:val="24"/>
        </w:rPr>
        <w:t xml:space="preserve"> Oficial, </w:t>
      </w:r>
      <w:r>
        <w:rPr>
          <w:rFonts w:ascii="Arial" w:hAnsi="Arial" w:cs="Arial"/>
          <w:sz w:val="24"/>
          <w:szCs w:val="24"/>
        </w:rPr>
        <w:t xml:space="preserve">Gibraltar Pedro Cipriano Vidal, matrícula 239/2009, </w:t>
      </w:r>
      <w:r w:rsidRPr="00996CF8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gimis@terra.com.br</w:t>
      </w:r>
      <w:r w:rsidRPr="00996CF8">
        <w:rPr>
          <w:rFonts w:ascii="Arial" w:hAnsi="Arial" w:cs="Arial"/>
          <w:sz w:val="24"/>
          <w:szCs w:val="24"/>
        </w:rPr>
        <w:t xml:space="preserve">, web site: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www.vidalleiloes</w:t>
        </w:r>
        <w:r w:rsidRPr="00996CF8">
          <w:rPr>
            <w:rStyle w:val="Hyperlink"/>
            <w:rFonts w:ascii="Arial" w:hAnsi="Arial" w:cs="Arial"/>
            <w:sz w:val="24"/>
            <w:szCs w:val="24"/>
          </w:rPr>
          <w:t>.com.br</w:t>
        </w:r>
      </w:hyperlink>
      <w:r w:rsidRPr="00996CF8">
        <w:rPr>
          <w:rFonts w:ascii="Arial" w:hAnsi="Arial" w:cs="Arial"/>
          <w:sz w:val="24"/>
          <w:szCs w:val="24"/>
        </w:rPr>
        <w:t xml:space="preserve">, Fone: (51) </w:t>
      </w:r>
      <w:r>
        <w:rPr>
          <w:rFonts w:ascii="Arial" w:hAnsi="Arial" w:cs="Arial"/>
          <w:sz w:val="24"/>
          <w:szCs w:val="24"/>
        </w:rPr>
        <w:t>998058093</w:t>
      </w:r>
      <w:r w:rsidR="00642727">
        <w:rPr>
          <w:rFonts w:ascii="Arial" w:hAnsi="Arial" w:cs="Arial"/>
          <w:sz w:val="24"/>
          <w:szCs w:val="24"/>
        </w:rPr>
        <w:t>, devidamente nomeado pela Portaria Municipal nº 38/2022</w:t>
      </w:r>
      <w:r>
        <w:rPr>
          <w:rFonts w:ascii="Arial" w:hAnsi="Arial" w:cs="Arial"/>
          <w:sz w:val="24"/>
          <w:szCs w:val="24"/>
        </w:rPr>
        <w:t>.</w:t>
      </w:r>
    </w:p>
    <w:p w:rsidR="00FF229C" w:rsidRPr="00996CF8" w:rsidRDefault="00FF229C" w:rsidP="00420F14">
      <w:pPr>
        <w:ind w:left="-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6CF8">
        <w:rPr>
          <w:rFonts w:ascii="Arial" w:hAnsi="Arial" w:cs="Arial"/>
          <w:b/>
          <w:sz w:val="24"/>
          <w:szCs w:val="24"/>
          <w:u w:val="single"/>
        </w:rPr>
        <w:t>10. DISPOSIÇÕES GERAIS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10.1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O(s) arrematante(s) declara(m) para fins e efeitos de direito ter conhecimento das normas publicadas neste edital, assim como, declara(m) </w:t>
      </w:r>
      <w:proofErr w:type="gramStart"/>
      <w:r w:rsidRPr="00996CF8">
        <w:rPr>
          <w:rFonts w:ascii="Arial" w:hAnsi="Arial" w:cs="Arial"/>
          <w:sz w:val="24"/>
          <w:szCs w:val="24"/>
        </w:rPr>
        <w:t>ter(</w:t>
      </w:r>
      <w:proofErr w:type="gramEnd"/>
      <w:r w:rsidRPr="00996CF8">
        <w:rPr>
          <w:rFonts w:ascii="Arial" w:hAnsi="Arial" w:cs="Arial"/>
          <w:sz w:val="24"/>
          <w:szCs w:val="24"/>
        </w:rPr>
        <w:t>em) procedido na vistoria dos bens levados à leilão, sendo vendidos no estado em que se encontram.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10.2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</w:t>
      </w:r>
      <w:r w:rsidRPr="00996CF8">
        <w:rPr>
          <w:rFonts w:ascii="Arial" w:hAnsi="Arial" w:cs="Arial"/>
          <w:b/>
          <w:sz w:val="24"/>
          <w:szCs w:val="24"/>
          <w:u w:val="single"/>
        </w:rPr>
        <w:t>A participação dos licitantes no leilão implica o conhecimento e na plena e irretratável aceitação dos termos deste edital.</w:t>
      </w:r>
      <w:r w:rsidRPr="00996CF8">
        <w:rPr>
          <w:rFonts w:ascii="Arial" w:hAnsi="Arial" w:cs="Arial"/>
          <w:sz w:val="24"/>
          <w:szCs w:val="24"/>
        </w:rPr>
        <w:t xml:space="preserve"> Em nenhuma hipótese serão aceitas desistências dos arrematantes ou alegações de desconhecimento destas condições para eximir-se da obrigação assumida.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10.3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As dúvidas surgidas neste Edital serão interpretadas de acordo com a Lei Federal nº. 8.666/93 e suas alterações.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10.4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Nos casos omissos serão decididos pela Comissão Permanente de Licitação, na forma da Lei, no âmbito do procedimento administrativo.</w:t>
      </w:r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10.5</w:t>
      </w:r>
      <w:r w:rsidRPr="00996CF8">
        <w:rPr>
          <w:rFonts w:ascii="Arial" w:hAnsi="Arial" w:cs="Arial"/>
          <w:b/>
          <w:sz w:val="24"/>
          <w:szCs w:val="24"/>
        </w:rPr>
        <w:t xml:space="preserve">. </w:t>
      </w:r>
      <w:r w:rsidRPr="00996CF8">
        <w:rPr>
          <w:rFonts w:ascii="Arial" w:hAnsi="Arial" w:cs="Arial"/>
          <w:sz w:val="24"/>
          <w:szCs w:val="24"/>
        </w:rPr>
        <w:t>O presente edital está disponível no mural e no site da Prefeitura Municipa</w:t>
      </w:r>
      <w:r>
        <w:rPr>
          <w:rFonts w:ascii="Arial" w:hAnsi="Arial" w:cs="Arial"/>
          <w:sz w:val="24"/>
          <w:szCs w:val="24"/>
        </w:rPr>
        <w:t xml:space="preserve">l </w:t>
      </w:r>
      <w:hyperlink r:id="rId12" w:history="1">
        <w:r w:rsidRPr="00F8520A">
          <w:rPr>
            <w:rStyle w:val="Hyperlink"/>
            <w:rFonts w:ascii="Arial" w:hAnsi="Arial" w:cs="Arial"/>
            <w:sz w:val="24"/>
            <w:szCs w:val="24"/>
          </w:rPr>
          <w:t>www.dompedrodealcantara.rs.gov.br</w:t>
        </w:r>
      </w:hyperlink>
      <w:r>
        <w:rPr>
          <w:rFonts w:ascii="Arial" w:hAnsi="Arial" w:cs="Arial"/>
          <w:sz w:val="24"/>
          <w:szCs w:val="24"/>
        </w:rPr>
        <w:t>, bem como no site do Leiloeiro</w:t>
      </w:r>
      <w:r w:rsidRPr="00996CF8">
        <w:rPr>
          <w:rFonts w:ascii="Arial" w:hAnsi="Arial" w:cs="Arial"/>
          <w:sz w:val="24"/>
          <w:szCs w:val="24"/>
        </w:rPr>
        <w:t xml:space="preserve">, web site: </w:t>
      </w:r>
      <w:hyperlink r:id="rId13" w:history="1">
        <w:r>
          <w:rPr>
            <w:rStyle w:val="Hyperlink"/>
            <w:rFonts w:ascii="Arial" w:hAnsi="Arial" w:cs="Arial"/>
            <w:sz w:val="24"/>
            <w:szCs w:val="24"/>
          </w:rPr>
          <w:t>www.vidalleiloes</w:t>
        </w:r>
        <w:r w:rsidRPr="00996CF8">
          <w:rPr>
            <w:rStyle w:val="Hyperlink"/>
            <w:rFonts w:ascii="Arial" w:hAnsi="Arial" w:cs="Arial"/>
            <w:sz w:val="24"/>
            <w:szCs w:val="24"/>
          </w:rPr>
          <w:t>.com.br</w:t>
        </w:r>
      </w:hyperlink>
    </w:p>
    <w:p w:rsidR="00FF229C" w:rsidRPr="00996CF8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10.6</w:t>
      </w:r>
      <w:r w:rsidRPr="00996CF8">
        <w:rPr>
          <w:rFonts w:ascii="Arial" w:hAnsi="Arial" w:cs="Arial"/>
          <w:b/>
          <w:sz w:val="24"/>
          <w:szCs w:val="24"/>
        </w:rPr>
        <w:t>.</w:t>
      </w:r>
      <w:r w:rsidRPr="00996CF8">
        <w:rPr>
          <w:rFonts w:ascii="Arial" w:hAnsi="Arial" w:cs="Arial"/>
          <w:sz w:val="24"/>
          <w:szCs w:val="24"/>
        </w:rPr>
        <w:t xml:space="preserve"> Fica eleito o Foro da Comarca de Torres/RS para dirimir, judicialmente, as questões oriundas deste procedimento licitatório, não se aceitando qualquer outro, por mais privilegiado que seja.</w:t>
      </w:r>
    </w:p>
    <w:p w:rsidR="00FF229C" w:rsidRPr="00643DCF" w:rsidRDefault="00FF229C" w:rsidP="00FF229C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10.7</w:t>
      </w:r>
      <w:r w:rsidRPr="003D537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DCF">
        <w:rPr>
          <w:rFonts w:ascii="Arial" w:hAnsi="Arial" w:cs="Arial"/>
          <w:sz w:val="24"/>
          <w:szCs w:val="24"/>
        </w:rPr>
        <w:t>Maiores informações poderão ser obtidas junto à Prefeitura Municipal de</w:t>
      </w:r>
      <w:r>
        <w:rPr>
          <w:rFonts w:ascii="Arial" w:hAnsi="Arial" w:cs="Arial"/>
          <w:sz w:val="24"/>
          <w:szCs w:val="24"/>
        </w:rPr>
        <w:t xml:space="preserve"> Dom Pedro de Alcantara</w:t>
      </w:r>
      <w:r w:rsidRPr="00643DCF">
        <w:rPr>
          <w:rFonts w:ascii="Arial" w:hAnsi="Arial" w:cs="Arial"/>
          <w:sz w:val="24"/>
          <w:szCs w:val="24"/>
        </w:rPr>
        <w:t xml:space="preserve">/RS, </w:t>
      </w:r>
      <w:r>
        <w:rPr>
          <w:rFonts w:ascii="Arial" w:hAnsi="Arial" w:cs="Arial"/>
          <w:sz w:val="24"/>
          <w:szCs w:val="24"/>
        </w:rPr>
        <w:t>sido Avenida Central 89, Dom Pedro de Alcântara RS</w:t>
      </w:r>
      <w:r w:rsidRPr="00643DCF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cep</w:t>
      </w:r>
      <w:proofErr w:type="gramEnd"/>
      <w:r>
        <w:rPr>
          <w:rFonts w:ascii="Arial" w:hAnsi="Arial" w:cs="Arial"/>
          <w:sz w:val="24"/>
          <w:szCs w:val="24"/>
        </w:rPr>
        <w:t xml:space="preserve"> 99568-000</w:t>
      </w:r>
      <w:r w:rsidRPr="00643DCF">
        <w:rPr>
          <w:rFonts w:ascii="Arial" w:hAnsi="Arial" w:cs="Arial"/>
          <w:sz w:val="24"/>
          <w:szCs w:val="24"/>
        </w:rPr>
        <w:t>, nessa cidade,</w:t>
      </w:r>
      <w:r>
        <w:rPr>
          <w:rFonts w:ascii="Arial" w:hAnsi="Arial" w:cs="Arial"/>
          <w:sz w:val="24"/>
          <w:szCs w:val="24"/>
        </w:rPr>
        <w:t xml:space="preserve"> e-mail:</w:t>
      </w:r>
      <w:r w:rsidRPr="00643DCF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F8520A">
          <w:rPr>
            <w:rStyle w:val="Hyperlink"/>
            <w:rFonts w:ascii="Arial" w:hAnsi="Arial" w:cs="Arial"/>
            <w:sz w:val="24"/>
            <w:szCs w:val="24"/>
          </w:rPr>
          <w:t>projetos@dompedrodealcantara.rs.gov.br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43DCF">
        <w:rPr>
          <w:rFonts w:ascii="Arial" w:hAnsi="Arial" w:cs="Arial"/>
          <w:sz w:val="24"/>
          <w:szCs w:val="24"/>
        </w:rPr>
        <w:t xml:space="preserve"> ou através dos telefones (51) 366</w:t>
      </w:r>
      <w:r>
        <w:rPr>
          <w:rFonts w:ascii="Arial" w:hAnsi="Arial" w:cs="Arial"/>
          <w:sz w:val="24"/>
          <w:szCs w:val="24"/>
        </w:rPr>
        <w:t xml:space="preserve">4-0011, ou através do Leiloeiro pelo e-mail </w:t>
      </w:r>
      <w:hyperlink r:id="rId15" w:history="1">
        <w:r w:rsidRPr="00F8520A">
          <w:rPr>
            <w:rStyle w:val="Hyperlink"/>
            <w:rFonts w:ascii="Arial" w:hAnsi="Arial" w:cs="Arial"/>
            <w:sz w:val="24"/>
            <w:szCs w:val="24"/>
          </w:rPr>
          <w:t>gimis@terra.com.br</w:t>
        </w:r>
      </w:hyperlink>
      <w:r>
        <w:rPr>
          <w:rFonts w:ascii="Arial" w:hAnsi="Arial" w:cs="Arial"/>
          <w:sz w:val="24"/>
          <w:szCs w:val="24"/>
        </w:rPr>
        <w:t xml:space="preserve"> e celular/whats (51) 99805-8093</w:t>
      </w:r>
    </w:p>
    <w:p w:rsidR="00FF229C" w:rsidRPr="00643DCF" w:rsidRDefault="00FF229C" w:rsidP="00642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Dom Pedro de Alcântara,</w:t>
      </w:r>
      <w:r w:rsidRPr="00643DCF">
        <w:rPr>
          <w:rFonts w:ascii="Arial" w:hAnsi="Arial" w:cs="Arial"/>
          <w:b/>
          <w:bCs/>
          <w:sz w:val="24"/>
          <w:szCs w:val="24"/>
        </w:rPr>
        <w:t xml:space="preserve"> </w:t>
      </w:r>
      <w:r w:rsidR="008C3466">
        <w:rPr>
          <w:rFonts w:ascii="Arial" w:hAnsi="Arial" w:cs="Arial"/>
          <w:b/>
          <w:bCs/>
          <w:sz w:val="24"/>
          <w:szCs w:val="24"/>
        </w:rPr>
        <w:t>12 de jul</w:t>
      </w:r>
      <w:r>
        <w:rPr>
          <w:rFonts w:ascii="Arial" w:hAnsi="Arial" w:cs="Arial"/>
          <w:b/>
          <w:bCs/>
          <w:sz w:val="24"/>
          <w:szCs w:val="24"/>
        </w:rPr>
        <w:t>ho de 2022.</w:t>
      </w:r>
    </w:p>
    <w:p w:rsidR="00FF229C" w:rsidRDefault="00FF229C" w:rsidP="00FF229C">
      <w:pPr>
        <w:jc w:val="center"/>
        <w:rPr>
          <w:rFonts w:ascii="Arial" w:hAnsi="Arial" w:cs="Arial"/>
          <w:b/>
          <w:sz w:val="24"/>
          <w:szCs w:val="24"/>
        </w:rPr>
      </w:pPr>
    </w:p>
    <w:p w:rsidR="00FF229C" w:rsidRDefault="00FF229C" w:rsidP="00FF229C">
      <w:pPr>
        <w:jc w:val="center"/>
        <w:rPr>
          <w:rFonts w:ascii="Arial" w:hAnsi="Arial" w:cs="Arial"/>
          <w:b/>
          <w:sz w:val="24"/>
          <w:szCs w:val="24"/>
        </w:rPr>
      </w:pPr>
    </w:p>
    <w:p w:rsidR="00642727" w:rsidRPr="00643DCF" w:rsidRDefault="00642727" w:rsidP="00FF229C">
      <w:pPr>
        <w:jc w:val="center"/>
        <w:rPr>
          <w:rFonts w:ascii="Arial" w:hAnsi="Arial" w:cs="Arial"/>
          <w:b/>
          <w:sz w:val="24"/>
          <w:szCs w:val="24"/>
        </w:rPr>
      </w:pPr>
    </w:p>
    <w:p w:rsidR="00FF229C" w:rsidRPr="00643DCF" w:rsidRDefault="00FF229C" w:rsidP="0064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ALEXANDRE MODEL EVALDT</w:t>
      </w:r>
    </w:p>
    <w:p w:rsidR="00FF229C" w:rsidRPr="00642727" w:rsidRDefault="00FF229C" w:rsidP="0064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727">
        <w:rPr>
          <w:rFonts w:ascii="Arial" w:hAnsi="Arial" w:cs="Arial"/>
          <w:b/>
          <w:sz w:val="24"/>
          <w:szCs w:val="24"/>
        </w:rPr>
        <w:t>Prefeito Municipal</w:t>
      </w:r>
    </w:p>
    <w:p w:rsidR="00FF229C" w:rsidRDefault="00FF229C" w:rsidP="00FF229C">
      <w:pPr>
        <w:jc w:val="center"/>
        <w:rPr>
          <w:rFonts w:ascii="Arial" w:hAnsi="Arial" w:cs="Arial"/>
          <w:sz w:val="24"/>
          <w:szCs w:val="24"/>
        </w:rPr>
      </w:pPr>
    </w:p>
    <w:p w:rsidR="00642727" w:rsidRDefault="00642727" w:rsidP="00FF229C">
      <w:pPr>
        <w:jc w:val="center"/>
        <w:rPr>
          <w:rFonts w:ascii="Arial" w:hAnsi="Arial" w:cs="Arial"/>
          <w:sz w:val="24"/>
          <w:szCs w:val="24"/>
        </w:rPr>
      </w:pPr>
    </w:p>
    <w:p w:rsidR="00FF229C" w:rsidRDefault="00642727" w:rsidP="00FF22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42727" w:rsidRPr="00E11B60" w:rsidRDefault="00642727" w:rsidP="00642727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E11B60">
        <w:rPr>
          <w:rFonts w:ascii="Arial" w:hAnsi="Arial" w:cs="Arial"/>
        </w:rPr>
        <w:t>Este edital se encontra examinado e aprovado por esta Assessoria Jurídica.</w:t>
      </w:r>
    </w:p>
    <w:p w:rsidR="00642727" w:rsidRDefault="00642727" w:rsidP="00642727">
      <w:pPr>
        <w:rPr>
          <w:rFonts w:ascii="Arial" w:hAnsi="Arial" w:cs="Arial"/>
        </w:rPr>
      </w:pPr>
      <w:r>
        <w:rPr>
          <w:rFonts w:ascii="Arial" w:hAnsi="Arial" w:cs="Arial"/>
        </w:rPr>
        <w:t>Dom Pedro de Alcântara, 12 de julho de 2022.</w:t>
      </w:r>
    </w:p>
    <w:p w:rsidR="00642727" w:rsidRDefault="00642727" w:rsidP="00642727">
      <w:pPr>
        <w:rPr>
          <w:rFonts w:ascii="Arial" w:hAnsi="Arial" w:cs="Arial"/>
        </w:rPr>
      </w:pPr>
    </w:p>
    <w:p w:rsidR="00642727" w:rsidRDefault="00642727" w:rsidP="00642727">
      <w:pPr>
        <w:rPr>
          <w:rFonts w:ascii="Arial" w:hAnsi="Arial" w:cs="Arial"/>
        </w:rPr>
      </w:pPr>
    </w:p>
    <w:p w:rsidR="00642727" w:rsidRPr="00642727" w:rsidRDefault="00642727" w:rsidP="00642727">
      <w:pPr>
        <w:spacing w:after="0" w:line="240" w:lineRule="auto"/>
        <w:jc w:val="center"/>
        <w:rPr>
          <w:rFonts w:ascii="Arial" w:hAnsi="Arial" w:cs="Arial"/>
          <w:b/>
        </w:rPr>
      </w:pPr>
      <w:r w:rsidRPr="00642727">
        <w:rPr>
          <w:rFonts w:ascii="Arial" w:hAnsi="Arial" w:cs="Arial"/>
          <w:b/>
        </w:rPr>
        <w:t>GIOVANE PACHECO TRAJANO</w:t>
      </w:r>
    </w:p>
    <w:p w:rsidR="00642727" w:rsidRPr="00642727" w:rsidRDefault="00642727" w:rsidP="006427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727">
        <w:rPr>
          <w:rFonts w:ascii="Arial" w:hAnsi="Arial" w:cs="Arial"/>
          <w:b/>
        </w:rPr>
        <w:t>Assessor Jurídico – OAB/RS 40.575</w:t>
      </w:r>
    </w:p>
    <w:p w:rsidR="00BE3DAA" w:rsidRPr="00D0271E" w:rsidRDefault="00BE3DAA" w:rsidP="00FF229C">
      <w:pPr>
        <w:spacing w:after="0" w:line="360" w:lineRule="auto"/>
        <w:jc w:val="center"/>
        <w:rPr>
          <w:sz w:val="24"/>
          <w:szCs w:val="24"/>
        </w:rPr>
      </w:pPr>
    </w:p>
    <w:sectPr w:rsidR="00BE3DAA" w:rsidRPr="00D0271E" w:rsidSect="00294113">
      <w:headerReference w:type="default" r:id="rId16"/>
      <w:footerReference w:type="default" r:id="rId17"/>
      <w:pgSz w:w="11906" w:h="16838"/>
      <w:pgMar w:top="1701" w:right="1133" w:bottom="851" w:left="1418" w:header="28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32" w:rsidRDefault="00F31E32" w:rsidP="00294113">
      <w:pPr>
        <w:spacing w:after="0" w:line="240" w:lineRule="auto"/>
      </w:pPr>
      <w:r>
        <w:separator/>
      </w:r>
    </w:p>
  </w:endnote>
  <w:endnote w:type="continuationSeparator" w:id="0">
    <w:p w:rsidR="00F31E32" w:rsidRDefault="00F31E32" w:rsidP="0029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3" w:rsidRDefault="00294113" w:rsidP="00294113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__________________________________________________________________________________________</w:t>
    </w:r>
  </w:p>
  <w:p w:rsidR="00294113" w:rsidRPr="00294113" w:rsidRDefault="00294113" w:rsidP="00294113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 w:rsidRPr="008471D7">
      <w:rPr>
        <w:rFonts w:ascii="Arial Rounded MT Bold" w:hAnsi="Arial Rounded MT Bold"/>
        <w:sz w:val="20"/>
        <w:szCs w:val="20"/>
      </w:rPr>
      <w:t>Av</w:t>
    </w:r>
    <w:r>
      <w:rPr>
        <w:rFonts w:ascii="Arial Rounded MT Bold" w:hAnsi="Arial Rounded MT Bold"/>
        <w:sz w:val="20"/>
        <w:szCs w:val="20"/>
      </w:rPr>
      <w:t>. Central</w:t>
    </w:r>
    <w:r w:rsidRPr="008471D7">
      <w:rPr>
        <w:rFonts w:ascii="Arial Rounded MT Bold" w:hAnsi="Arial Rounded MT Bold"/>
        <w:sz w:val="20"/>
        <w:szCs w:val="20"/>
      </w:rPr>
      <w:t>, nº 89, Dom Pedro de Alcântara – RS. CEP: 95568-000</w:t>
    </w:r>
    <w:r>
      <w:rPr>
        <w:rFonts w:ascii="Arial Rounded MT Bold" w:hAnsi="Arial Rounded MT Bold"/>
        <w:sz w:val="20"/>
        <w:szCs w:val="20"/>
      </w:rPr>
      <w:t xml:space="preserve"> – </w:t>
    </w:r>
    <w:r w:rsidRPr="008471D7">
      <w:rPr>
        <w:rFonts w:ascii="Arial Rounded MT Bold" w:hAnsi="Arial Rounded MT Bold"/>
        <w:sz w:val="20"/>
        <w:szCs w:val="20"/>
      </w:rPr>
      <w:t xml:space="preserve">Telefone: (51) 3664-0011 </w:t>
    </w:r>
    <w:r>
      <w:rPr>
        <w:rFonts w:ascii="Arial Rounded MT Bold" w:hAnsi="Arial Rounded MT Bold"/>
        <w:sz w:val="20"/>
        <w:szCs w:val="20"/>
      </w:rPr>
      <w:t xml:space="preserve">                                  </w:t>
    </w:r>
    <w:r w:rsidRPr="000633A4">
      <w:rPr>
        <w:rFonts w:ascii="Arial Rounded MT Bold" w:hAnsi="Arial Rounded MT Bold"/>
        <w:sz w:val="18"/>
        <w:szCs w:val="18"/>
      </w:rPr>
      <w:t xml:space="preserve">E-mail: </w:t>
    </w:r>
    <w:hyperlink r:id="rId1" w:history="1">
      <w:r w:rsidRPr="000633A4">
        <w:rPr>
          <w:rStyle w:val="Hyperlink"/>
          <w:rFonts w:ascii="Arial Rounded MT Bold" w:hAnsi="Arial Rounded MT Bold"/>
          <w:sz w:val="18"/>
          <w:szCs w:val="18"/>
        </w:rPr>
        <w:t>gabinete@dompedrodealcantara.rs.gov.br</w:t>
      </w:r>
    </w:hyperlink>
    <w:r w:rsidRPr="000633A4">
      <w:rPr>
        <w:rFonts w:ascii="Arial Rounded MT Bold" w:hAnsi="Arial Rounded MT Bold"/>
        <w:sz w:val="18"/>
        <w:szCs w:val="18"/>
      </w:rPr>
      <w:t xml:space="preserve"> </w:t>
    </w:r>
    <w:r>
      <w:rPr>
        <w:rFonts w:ascii="Arial Rounded MT Bold" w:hAnsi="Arial Rounded MT Bold"/>
        <w:sz w:val="18"/>
        <w:szCs w:val="18"/>
      </w:rPr>
      <w:t xml:space="preserve">         </w:t>
    </w:r>
    <w:r w:rsidRPr="000633A4">
      <w:rPr>
        <w:rFonts w:ascii="Arial Rounded MT Bold" w:hAnsi="Arial Rounded MT Bold"/>
        <w:sz w:val="18"/>
        <w:szCs w:val="18"/>
      </w:rPr>
      <w:t xml:space="preserve">Web Site: </w:t>
    </w:r>
    <w:proofErr w:type="gramStart"/>
    <w:r w:rsidRPr="00294113">
      <w:rPr>
        <w:rFonts w:ascii="Arial Rounded MT Bold" w:hAnsi="Arial Rounded MT Bold"/>
        <w:color w:val="0070C0"/>
        <w:sz w:val="18"/>
        <w:szCs w:val="18"/>
        <w:u w:val="single"/>
      </w:rPr>
      <w:t>www.dompedrodealcantara.rs.gov.br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32" w:rsidRDefault="00F31E32" w:rsidP="00294113">
      <w:pPr>
        <w:spacing w:after="0" w:line="240" w:lineRule="auto"/>
      </w:pPr>
      <w:r>
        <w:separator/>
      </w:r>
    </w:p>
  </w:footnote>
  <w:footnote w:type="continuationSeparator" w:id="0">
    <w:p w:rsidR="00F31E32" w:rsidRDefault="00F31E32" w:rsidP="0029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3" w:rsidRPr="004C5697" w:rsidRDefault="00294113" w:rsidP="00294113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>
      <w:rPr>
        <w:rFonts w:ascii="Berlin Sans FB Demi" w:hAnsi="Berlin Sans FB Demi" w:cs="Aharoni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27773</wp:posOffset>
          </wp:positionH>
          <wp:positionV relativeFrom="paragraph">
            <wp:posOffset>-60023</wp:posOffset>
          </wp:positionV>
          <wp:extent cx="763003" cy="908384"/>
          <wp:effectExtent l="19050" t="0" r="0" b="0"/>
          <wp:wrapNone/>
          <wp:docPr id="2" name="Imagem 1" descr="brasao_D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D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03" cy="90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5697">
      <w:rPr>
        <w:rFonts w:ascii="Berlin Sans FB Demi" w:hAnsi="Berlin Sans FB Demi" w:cs="Aharoni"/>
        <w:noProof/>
        <w:sz w:val="32"/>
        <w:szCs w:val="32"/>
        <w:lang w:eastAsia="pt-BR"/>
      </w:rPr>
      <w:t>Prefeitura Municipal</w:t>
    </w:r>
  </w:p>
  <w:p w:rsidR="00294113" w:rsidRPr="004C5697" w:rsidRDefault="00294113" w:rsidP="00294113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 w:rsidRPr="004C5697">
      <w:rPr>
        <w:rFonts w:ascii="Berlin Sans FB Demi" w:hAnsi="Berlin Sans FB Demi" w:cs="Aharoni"/>
        <w:noProof/>
        <w:sz w:val="32"/>
        <w:szCs w:val="32"/>
        <w:lang w:eastAsia="pt-BR"/>
      </w:rPr>
      <w:t>Dom Pedro de Alcântara – RS</w:t>
    </w:r>
  </w:p>
  <w:p w:rsidR="00294113" w:rsidRPr="00294113" w:rsidRDefault="00294113" w:rsidP="00294113">
    <w:pPr>
      <w:pStyle w:val="Cabealho"/>
      <w:spacing w:line="440" w:lineRule="atLeast"/>
      <w:ind w:left="1418"/>
      <w:rPr>
        <w:sz w:val="28"/>
        <w:szCs w:val="28"/>
      </w:rPr>
    </w:pPr>
    <w:r w:rsidRPr="004C5697">
      <w:rPr>
        <w:rFonts w:ascii="Berlin Sans FB Demi" w:hAnsi="Berlin Sans FB Demi" w:cs="Aharoni"/>
        <w:noProof/>
        <w:sz w:val="28"/>
        <w:szCs w:val="28"/>
        <w:lang w:eastAsia="pt-BR"/>
      </w:rPr>
      <w:t>Rio Grande do Sul - Brasil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92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592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9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92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92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92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92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9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92"/>
        </w:tabs>
        <w:ind w:left="4176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97"/>
    <w:rsid w:val="00007BDE"/>
    <w:rsid w:val="0002763B"/>
    <w:rsid w:val="000B0F72"/>
    <w:rsid w:val="000B7D0F"/>
    <w:rsid w:val="00125A3C"/>
    <w:rsid w:val="00142E76"/>
    <w:rsid w:val="0017285D"/>
    <w:rsid w:val="00175088"/>
    <w:rsid w:val="00186553"/>
    <w:rsid w:val="001A1463"/>
    <w:rsid w:val="001B195C"/>
    <w:rsid w:val="00216F26"/>
    <w:rsid w:val="00221B68"/>
    <w:rsid w:val="00294113"/>
    <w:rsid w:val="002B53BC"/>
    <w:rsid w:val="002E4368"/>
    <w:rsid w:val="00317CC3"/>
    <w:rsid w:val="003233A5"/>
    <w:rsid w:val="00330771"/>
    <w:rsid w:val="0035200F"/>
    <w:rsid w:val="00356FC9"/>
    <w:rsid w:val="003E126E"/>
    <w:rsid w:val="00420F14"/>
    <w:rsid w:val="004D5AE7"/>
    <w:rsid w:val="004F4B88"/>
    <w:rsid w:val="005340EB"/>
    <w:rsid w:val="005856A9"/>
    <w:rsid w:val="005A01E6"/>
    <w:rsid w:val="005B5697"/>
    <w:rsid w:val="00642727"/>
    <w:rsid w:val="0068479E"/>
    <w:rsid w:val="006970FF"/>
    <w:rsid w:val="00697394"/>
    <w:rsid w:val="00733C20"/>
    <w:rsid w:val="00777FDD"/>
    <w:rsid w:val="007D4E3D"/>
    <w:rsid w:val="008640AF"/>
    <w:rsid w:val="00870505"/>
    <w:rsid w:val="008C3466"/>
    <w:rsid w:val="008E2DD8"/>
    <w:rsid w:val="009735DA"/>
    <w:rsid w:val="009764FE"/>
    <w:rsid w:val="00986E13"/>
    <w:rsid w:val="009940EF"/>
    <w:rsid w:val="009A14BC"/>
    <w:rsid w:val="009B0467"/>
    <w:rsid w:val="009B20BC"/>
    <w:rsid w:val="009C3157"/>
    <w:rsid w:val="009C5280"/>
    <w:rsid w:val="009E52CB"/>
    <w:rsid w:val="009F0E15"/>
    <w:rsid w:val="00A1274C"/>
    <w:rsid w:val="00A55296"/>
    <w:rsid w:val="00A70512"/>
    <w:rsid w:val="00AA3CE9"/>
    <w:rsid w:val="00AA5323"/>
    <w:rsid w:val="00AB3A78"/>
    <w:rsid w:val="00B2674C"/>
    <w:rsid w:val="00B41A0D"/>
    <w:rsid w:val="00BA6CCE"/>
    <w:rsid w:val="00BB08A1"/>
    <w:rsid w:val="00BB15F1"/>
    <w:rsid w:val="00BE3DAA"/>
    <w:rsid w:val="00BE790C"/>
    <w:rsid w:val="00BF31A2"/>
    <w:rsid w:val="00BF56AC"/>
    <w:rsid w:val="00C12791"/>
    <w:rsid w:val="00CA391E"/>
    <w:rsid w:val="00CB36FC"/>
    <w:rsid w:val="00D0271E"/>
    <w:rsid w:val="00D3002E"/>
    <w:rsid w:val="00E04FCF"/>
    <w:rsid w:val="00E46515"/>
    <w:rsid w:val="00E66EAA"/>
    <w:rsid w:val="00E878FD"/>
    <w:rsid w:val="00EA2504"/>
    <w:rsid w:val="00EE6874"/>
    <w:rsid w:val="00F22063"/>
    <w:rsid w:val="00F26394"/>
    <w:rsid w:val="00F31E32"/>
    <w:rsid w:val="00F37880"/>
    <w:rsid w:val="00F8724A"/>
    <w:rsid w:val="00FC3F1B"/>
    <w:rsid w:val="00FC624C"/>
    <w:rsid w:val="00FD5C63"/>
    <w:rsid w:val="00FF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9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B56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569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5697"/>
    <w:pPr>
      <w:ind w:left="720"/>
      <w:contextualSpacing/>
    </w:pPr>
  </w:style>
  <w:style w:type="paragraph" w:styleId="Ttulo">
    <w:name w:val="Title"/>
    <w:basedOn w:val="Normal"/>
    <w:link w:val="TtuloChar"/>
    <w:qFormat/>
    <w:rsid w:val="005B56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B56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B56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69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B56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9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4113"/>
  </w:style>
  <w:style w:type="paragraph" w:styleId="Rodap">
    <w:name w:val="footer"/>
    <w:basedOn w:val="Normal"/>
    <w:link w:val="RodapChar"/>
    <w:uiPriority w:val="99"/>
    <w:semiHidden/>
    <w:unhideWhenUsed/>
    <w:rsid w:val="002941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4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lleiloes.com.br" TargetMode="External"/><Relationship Id="rId13" Type="http://schemas.openxmlformats.org/officeDocument/2006/relationships/hyperlink" Target="http://www.leffaleiloes.com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mpedrodealcantara.rs.gov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ffaleiloe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mis@terra.com.br" TargetMode="External"/><Relationship Id="rId10" Type="http://schemas.openxmlformats.org/officeDocument/2006/relationships/hyperlink" Target="http://www.vidalleiloes.com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dalleiloes.com.br/" TargetMode="External"/><Relationship Id="rId14" Type="http://schemas.openxmlformats.org/officeDocument/2006/relationships/hyperlink" Target="mailto:projetos@dompedrodealcantara.rs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dompedrodealcanta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08C4B-EF78-49C7-943F-2A7C5FB3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2059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Catiele Borges Leffa</dc:creator>
  <cp:lastModifiedBy>controleinterno</cp:lastModifiedBy>
  <cp:revision>3</cp:revision>
  <cp:lastPrinted>2022-07-12T12:13:00Z</cp:lastPrinted>
  <dcterms:created xsi:type="dcterms:W3CDTF">2022-07-11T19:06:00Z</dcterms:created>
  <dcterms:modified xsi:type="dcterms:W3CDTF">2022-07-12T12:13:00Z</dcterms:modified>
</cp:coreProperties>
</file>